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tabs>
          <w:tab w:val="right" w:leader="dot" w:pos="6979"/>
        </w:tabs>
        <w:rPr>
          <w:rFonts w:hint="eastAsia" w:asciiTheme="majorEastAsia" w:hAnsiTheme="majorEastAsia" w:eastAsiaTheme="majorEastAsia" w:cstheme="majorEastAsia"/>
          <w:lang w:val="en-US" w:eastAsia="zh-CN"/>
        </w:rPr>
      </w:pPr>
      <w:bookmarkStart w:id="0" w:name="_Toc8610"/>
      <w:bookmarkStart w:id="1" w:name="_Toc497307424"/>
      <w:r>
        <w:rPr>
          <w:rFonts w:hint="eastAsia" w:asciiTheme="majorEastAsia" w:hAnsiTheme="majorEastAsia" w:eastAsiaTheme="majorEastAsia" w:cstheme="majorEastAsia"/>
          <w:lang w:val="en-US" w:eastAsia="zh-CN"/>
        </w:rPr>
        <w:t xml:space="preserve">                    </w:t>
      </w:r>
      <w:r>
        <w:rPr>
          <w:rFonts w:hint="eastAsia" w:asciiTheme="majorEastAsia" w:hAnsiTheme="majorEastAsia" w:eastAsiaTheme="majorEastAsia" w:cstheme="majorEastAsia"/>
          <w:b/>
          <w:bCs/>
          <w:sz w:val="28"/>
          <w:szCs w:val="28"/>
          <w:lang w:val="en-US" w:eastAsia="zh-CN"/>
        </w:rPr>
        <w:t xml:space="preserve"> 目         录</w:t>
      </w:r>
    </w:p>
    <w:p>
      <w:pPr>
        <w:pStyle w:val="13"/>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TOC \o "1-2" \h \u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_Toc32260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1.设备说明</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_Toc32260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_Toc14617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1.1设备用途</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_Toc14617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_Toc1042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1.2测量原理</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_Toc1042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_Toc29105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1.3设备的组成</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_Toc29105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_Toc13218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1.4主要技术参数</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_Toc13218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_Toc10770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1.5使用环境要求</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_Toc10770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9</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_Toc15339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1.6设备配套清单</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_Toc15339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10</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3"/>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_Toc26897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2.设备安装</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_Toc26897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_Toc13055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2.1测径仪进厂前的准备</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_Toc13055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_Toc13508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2.2测量车的安装</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_Toc13508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12</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_Toc21951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2.3电源、电器及通信线缆的敷设</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_Toc21951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12</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_Toc28957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2.4主控机柜</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_Toc28957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12</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_Toc4225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2.5 现场LED显示屏的挂装</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_Toc4225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_Toc22666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2.6鼓风机的安装</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_Toc22666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3"/>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_Toc24003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3.设备调试</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_Toc24003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_Toc1606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3.1调试前的准备工作</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_Toc1606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_Toc13221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3.2通电检查</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_Toc13221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_Toc2176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3.3静态调试（离线）</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_Toc2176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_Toc15870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3.4动态调试（在线）</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_Toc15870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_Toc24714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3.5上线测量</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_Toc24714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_Toc21060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3.6报警</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_Toc21060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3"/>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_Toc18858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4</w:t>
      </w:r>
      <w:r>
        <w:rPr>
          <w:rFonts w:hint="eastAsia" w:asciiTheme="majorEastAsia" w:hAnsiTheme="majorEastAsia" w:eastAsiaTheme="majorEastAsia" w:cstheme="majorEastAsia"/>
        </w:rPr>
        <w:t>圆钢操作说明</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_Toc18858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_Toc13226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4.</w:t>
      </w:r>
      <w:r>
        <w:rPr>
          <w:rFonts w:hint="eastAsia" w:asciiTheme="majorEastAsia" w:hAnsiTheme="majorEastAsia" w:eastAsiaTheme="majorEastAsia" w:cstheme="majorEastAsia"/>
        </w:rPr>
        <w:t>1</w:t>
      </w:r>
      <w:r>
        <w:rPr>
          <w:rFonts w:hint="eastAsia" w:asciiTheme="majorEastAsia" w:hAnsiTheme="majorEastAsia" w:eastAsiaTheme="majorEastAsia" w:cstheme="majorEastAsia"/>
        </w:rPr>
        <w:t>运行程序，点击桌面圆钢程序图标</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_Toc13226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_Toc9028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4.</w:t>
      </w:r>
      <w:r>
        <w:rPr>
          <w:rFonts w:hint="eastAsia" w:asciiTheme="majorEastAsia" w:hAnsiTheme="majorEastAsia" w:eastAsiaTheme="majorEastAsia" w:cstheme="majorEastAsia"/>
        </w:rPr>
        <w:t xml:space="preserve">2 </w:t>
      </w:r>
      <w:r>
        <w:rPr>
          <w:rFonts w:hint="eastAsia" w:asciiTheme="majorEastAsia" w:hAnsiTheme="majorEastAsia" w:eastAsiaTheme="majorEastAsia" w:cstheme="majorEastAsia"/>
        </w:rPr>
        <w:t>产品型号配置</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_Toc9028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_Toc12565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4.</w:t>
      </w:r>
      <w:r>
        <w:rPr>
          <w:rFonts w:hint="eastAsia" w:asciiTheme="majorEastAsia" w:hAnsiTheme="majorEastAsia" w:eastAsiaTheme="majorEastAsia" w:cstheme="majorEastAsia"/>
        </w:rPr>
        <w:t>3</w:t>
      </w:r>
      <w:r>
        <w:rPr>
          <w:rFonts w:hint="eastAsia" w:asciiTheme="majorEastAsia" w:hAnsiTheme="majorEastAsia" w:eastAsiaTheme="majorEastAsia" w:cstheme="majorEastAsia"/>
        </w:rPr>
        <w:t>产品型号选择</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_Toc12565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_Toc370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4.4</w:t>
      </w:r>
      <w:r>
        <w:rPr>
          <w:rFonts w:hint="eastAsia" w:asciiTheme="majorEastAsia" w:hAnsiTheme="majorEastAsia" w:eastAsiaTheme="majorEastAsia" w:cstheme="majorEastAsia"/>
        </w:rPr>
        <w:t>开始测量与停止测量</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_Toc370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_Toc13277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4.</w:t>
      </w:r>
      <w:r>
        <w:rPr>
          <w:rFonts w:hint="eastAsia" w:asciiTheme="majorEastAsia" w:hAnsiTheme="majorEastAsia" w:eastAsiaTheme="majorEastAsia" w:cstheme="majorEastAsia"/>
        </w:rPr>
        <w:t>5</w:t>
      </w:r>
      <w:r>
        <w:rPr>
          <w:rFonts w:hint="eastAsia" w:asciiTheme="majorEastAsia" w:hAnsiTheme="majorEastAsia" w:eastAsiaTheme="majorEastAsia" w:cstheme="majorEastAsia"/>
        </w:rPr>
        <w:t>大屏开关</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_Toc13277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ind w:left="0" w:leftChars="0" w:firstLine="600" w:firstLineChars="300"/>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_Toc16200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4.</w:t>
      </w:r>
      <w:r>
        <w:rPr>
          <w:rFonts w:hint="eastAsia" w:asciiTheme="majorEastAsia" w:hAnsiTheme="majorEastAsia" w:eastAsiaTheme="majorEastAsia" w:cstheme="majorEastAsia"/>
        </w:rPr>
        <w:t xml:space="preserve">6 </w:t>
      </w:r>
      <w:r>
        <w:rPr>
          <w:rFonts w:hint="eastAsia" w:asciiTheme="majorEastAsia" w:hAnsiTheme="majorEastAsia" w:eastAsiaTheme="majorEastAsia" w:cstheme="majorEastAsia"/>
        </w:rPr>
        <w:t>历史查询</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_Toc16200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_Toc19828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4.</w:t>
      </w:r>
      <w:r>
        <w:rPr>
          <w:rFonts w:hint="eastAsia" w:asciiTheme="majorEastAsia" w:hAnsiTheme="majorEastAsia" w:eastAsiaTheme="majorEastAsia" w:cstheme="majorEastAsia"/>
        </w:rPr>
        <w:t>7</w:t>
      </w:r>
      <w:r>
        <w:rPr>
          <w:rFonts w:hint="eastAsia" w:asciiTheme="majorEastAsia" w:hAnsiTheme="majorEastAsia" w:eastAsiaTheme="majorEastAsia" w:cstheme="majorEastAsia"/>
        </w:rPr>
        <w:t xml:space="preserve"> </w:t>
      </w:r>
      <w:r>
        <w:rPr>
          <w:rFonts w:hint="eastAsia" w:asciiTheme="majorEastAsia" w:hAnsiTheme="majorEastAsia" w:eastAsiaTheme="majorEastAsia" w:cstheme="majorEastAsia"/>
        </w:rPr>
        <w:t>报警开关</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_Toc19828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_Toc2136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4.</w:t>
      </w:r>
      <w:r>
        <w:rPr>
          <w:rFonts w:hint="eastAsia" w:asciiTheme="majorEastAsia" w:hAnsiTheme="majorEastAsia" w:eastAsiaTheme="majorEastAsia" w:cstheme="majorEastAsia"/>
        </w:rPr>
        <w:t>8</w:t>
      </w:r>
      <w:r>
        <w:rPr>
          <w:rFonts w:hint="eastAsia" w:asciiTheme="majorEastAsia" w:hAnsiTheme="majorEastAsia" w:eastAsiaTheme="majorEastAsia" w:cstheme="majorEastAsia"/>
        </w:rPr>
        <w:t xml:space="preserve"> </w:t>
      </w:r>
      <w:r>
        <w:rPr>
          <w:rFonts w:hint="eastAsia" w:asciiTheme="majorEastAsia" w:hAnsiTheme="majorEastAsia" w:eastAsiaTheme="majorEastAsia" w:cstheme="majorEastAsia"/>
        </w:rPr>
        <w:t>退出软件</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_Toc2136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3"/>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_Toc872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 设备操作规程</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_Toc872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32</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_Toc15151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5.1开机</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_Toc15151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32</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_Toc21601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5.2打开测量软件</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_Toc21601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32</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_Toc21733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5.3产品参数的设定、读取和保存</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_Toc21733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32</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_Toc1535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5.4系统校零</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_Toc1535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_Toc22000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5.5测径仪开始测量状态</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_Toc22000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_Toc2764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5.6 冷热系数的设定</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_Toc2764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_Toc21216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5.7测径仪停止测量状态</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_Toc21216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_Toc2203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5.8历史数据的查询</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_Toc2203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_Toc14257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5.9关闭测量软件</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_Toc14257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_Toc2832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5.10关机</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_Toc2832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3"/>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_Toc15045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6.安全操作及日常维护</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_Toc15045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_Toc2845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6.1总则</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_Toc2845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_Toc9436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6.2供风设备的操作和维护</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_Toc9436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_Toc31677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6.3视窗镜片的维护</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_Toc31677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_Toc32115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6.4测量偏差校验</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_Toc32115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3"/>
        <w:tabs>
          <w:tab w:val="right" w:leader="dot" w:pos="6979"/>
        </w:tabs>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_Toc19764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7.设备常见故障及排除方法</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_Toc19764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ind w:firstLine="42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end"/>
      </w:r>
    </w:p>
    <w:p>
      <w:pPr>
        <w:pStyle w:val="33"/>
        <w:tabs>
          <w:tab w:val="right" w:leader="dot" w:pos="6979"/>
        </w:tabs>
        <w:ind w:left="480"/>
        <w:rPr>
          <w:rFonts w:hint="eastAsia" w:asciiTheme="majorEastAsia" w:hAnsiTheme="majorEastAsia" w:eastAsiaTheme="majorEastAsia" w:cstheme="majorEastAsia"/>
        </w:rPr>
      </w:pPr>
    </w:p>
    <w:p>
      <w:pPr>
        <w:pStyle w:val="33"/>
        <w:tabs>
          <w:tab w:val="right" w:leader="dot" w:pos="6979"/>
        </w:tabs>
        <w:ind w:left="480"/>
        <w:rPr>
          <w:rFonts w:hint="eastAsia" w:asciiTheme="majorEastAsia" w:hAnsiTheme="majorEastAsia" w:eastAsiaTheme="majorEastAsia" w:cstheme="majorEastAsia"/>
        </w:rPr>
      </w:pPr>
      <w:bookmarkStart w:id="270" w:name="_GoBack"/>
      <w:bookmarkEnd w:id="270"/>
    </w:p>
    <w:p>
      <w:pPr>
        <w:pStyle w:val="33"/>
        <w:tabs>
          <w:tab w:val="right" w:leader="dot" w:pos="6979"/>
        </w:tabs>
        <w:ind w:left="480"/>
        <w:rPr>
          <w:rFonts w:hint="eastAsia" w:asciiTheme="majorEastAsia" w:hAnsiTheme="majorEastAsia" w:eastAsiaTheme="majorEastAsia" w:cstheme="majorEastAsia"/>
        </w:rPr>
      </w:pPr>
    </w:p>
    <w:p>
      <w:pPr>
        <w:pStyle w:val="33"/>
        <w:tabs>
          <w:tab w:val="right" w:leader="dot" w:pos="6979"/>
        </w:tabs>
        <w:ind w:left="480"/>
        <w:rPr>
          <w:rFonts w:hint="eastAsia" w:asciiTheme="majorEastAsia" w:hAnsiTheme="majorEastAsia" w:eastAsiaTheme="majorEastAsia" w:cstheme="majorEastAsia"/>
        </w:rPr>
      </w:pPr>
    </w:p>
    <w:p>
      <w:pPr>
        <w:pStyle w:val="2"/>
        <w:rPr>
          <w:rFonts w:hint="eastAsia" w:asciiTheme="majorEastAsia" w:hAnsiTheme="majorEastAsia" w:eastAsiaTheme="majorEastAsia" w:cstheme="majorEastAsia"/>
        </w:rPr>
      </w:pPr>
      <w:bookmarkStart w:id="2" w:name="_Toc2724"/>
      <w:bookmarkStart w:id="3" w:name="_Toc14697"/>
      <w:bookmarkStart w:id="4" w:name="_Toc32260"/>
      <w:bookmarkStart w:id="5" w:name="_Toc4343"/>
      <w:r>
        <w:rPr>
          <w:rFonts w:hint="eastAsia" w:asciiTheme="majorEastAsia" w:hAnsiTheme="majorEastAsia" w:eastAsiaTheme="majorEastAsia" w:cstheme="majorEastAsia"/>
        </w:rPr>
        <w:t>1.设备说明</w:t>
      </w:r>
      <w:bookmarkEnd w:id="0"/>
      <w:bookmarkEnd w:id="1"/>
      <w:bookmarkEnd w:id="2"/>
      <w:bookmarkEnd w:id="3"/>
      <w:bookmarkEnd w:id="4"/>
      <w:bookmarkEnd w:id="5"/>
    </w:p>
    <w:p>
      <w:pPr>
        <w:pStyle w:val="3"/>
        <w:rPr>
          <w:rFonts w:hint="eastAsia"/>
        </w:rPr>
      </w:pPr>
      <w:bookmarkStart w:id="6" w:name="_Toc30732"/>
      <w:bookmarkStart w:id="7" w:name="_Toc10483"/>
      <w:bookmarkStart w:id="8" w:name="_Toc497307425"/>
      <w:bookmarkStart w:id="9" w:name="_Toc14617"/>
      <w:bookmarkStart w:id="10" w:name="_Toc26867"/>
      <w:bookmarkStart w:id="11" w:name="_Toc11539"/>
      <w:r>
        <w:rPr>
          <w:rFonts w:hint="eastAsia"/>
        </w:rPr>
        <w:t>1.1设备用途</w:t>
      </w:r>
      <w:bookmarkEnd w:id="6"/>
      <w:bookmarkEnd w:id="7"/>
      <w:bookmarkEnd w:id="8"/>
      <w:bookmarkEnd w:id="9"/>
      <w:bookmarkEnd w:id="10"/>
      <w:bookmarkEnd w:id="11"/>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LPBJ150.12</w:t>
      </w:r>
      <w:r>
        <w:rPr>
          <w:rFonts w:hint="eastAsia" w:asciiTheme="majorEastAsia" w:hAnsiTheme="majorEastAsia" w:eastAsiaTheme="majorEastAsia" w:cstheme="majorEastAsia"/>
        </w:rPr>
        <w:t>棒材测径仪（以下简称测径仪）是非接触在线检测设备，主要用于冶金业棒材外径在线检测。本设备测量的数据客观，实时性好，测量结果保存完整，适用于生产线的质量监测、跟踪和生产工艺分析。</w:t>
      </w:r>
    </w:p>
    <w:p>
      <w:pPr>
        <w:pStyle w:val="3"/>
        <w:rPr>
          <w:rFonts w:hint="eastAsia"/>
        </w:rPr>
      </w:pPr>
      <w:bookmarkStart w:id="12" w:name="_Toc219275412"/>
      <w:bookmarkStart w:id="13" w:name="_Toc1042"/>
      <w:bookmarkStart w:id="14" w:name="_Toc497307426"/>
      <w:r>
        <w:rPr>
          <w:rFonts w:hint="eastAsia"/>
        </w:rPr>
        <w:drawing>
          <wp:anchor distT="0" distB="0" distL="114300" distR="114300" simplePos="0" relativeHeight="251652096" behindDoc="0" locked="0" layoutInCell="1" allowOverlap="1">
            <wp:simplePos x="0" y="0"/>
            <wp:positionH relativeFrom="column">
              <wp:posOffset>-239395</wp:posOffset>
            </wp:positionH>
            <wp:positionV relativeFrom="paragraph">
              <wp:posOffset>670560</wp:posOffset>
            </wp:positionV>
            <wp:extent cx="4897755" cy="1109345"/>
            <wp:effectExtent l="0" t="0" r="17145" b="14605"/>
            <wp:wrapSquare wrapText="bothSides"/>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noChangeArrowheads="1"/>
                    </pic:cNvPicPr>
                  </pic:nvPicPr>
                  <pic:blipFill>
                    <a:blip r:embed="rId8" cstate="print"/>
                    <a:srcRect/>
                    <a:stretch>
                      <a:fillRect/>
                    </a:stretch>
                  </pic:blipFill>
                  <pic:spPr>
                    <a:xfrm>
                      <a:off x="0" y="0"/>
                      <a:ext cx="4897755" cy="1109345"/>
                    </a:xfrm>
                    <a:prstGeom prst="rect">
                      <a:avLst/>
                    </a:prstGeom>
                    <a:noFill/>
                    <a:ln w="9525">
                      <a:noFill/>
                      <a:miter lim="800000"/>
                      <a:headEnd/>
                      <a:tailEnd/>
                    </a:ln>
                  </pic:spPr>
                </pic:pic>
              </a:graphicData>
            </a:graphic>
          </wp:anchor>
        </w:drawing>
      </w:r>
      <w:r>
        <w:rPr>
          <w:rFonts w:hint="eastAsia"/>
        </w:rPr>
        <w:t>1.2测量原理</w:t>
      </w:r>
      <w:bookmarkEnd w:id="12"/>
      <w:bookmarkEnd w:id="13"/>
      <w:bookmarkEnd w:id="14"/>
    </w:p>
    <w:p>
      <w:pPr>
        <w:spacing w:line="360" w:lineRule="auto"/>
        <w:ind w:firstLine="0" w:firstLineChars="0"/>
        <w:jc w:val="center"/>
        <w:rPr>
          <w:rFonts w:hint="eastAsia" w:asciiTheme="majorEastAsia" w:hAnsiTheme="majorEastAsia" w:eastAsiaTheme="majorEastAsia" w:cstheme="majorEastAsia"/>
          <w:sz w:val="21"/>
          <w:szCs w:val="21"/>
        </w:rPr>
      </w:pPr>
      <w:bookmarkStart w:id="15" w:name="_Toc20664"/>
      <w:bookmarkStart w:id="16" w:name="_Toc1998"/>
      <w:bookmarkStart w:id="17" w:name="_Toc2140"/>
      <w:bookmarkStart w:id="18" w:name="_Toc3207"/>
      <w:r>
        <w:rPr>
          <w:rFonts w:hint="eastAsia" w:asciiTheme="majorEastAsia" w:hAnsiTheme="majorEastAsia" w:eastAsiaTheme="majorEastAsia" w:cstheme="majorEastAsia"/>
          <w:sz w:val="21"/>
          <w:szCs w:val="21"/>
        </w:rPr>
        <w:t>图1.1 测量原理示意图</w:t>
      </w:r>
      <w:bookmarkEnd w:id="15"/>
      <w:bookmarkEnd w:id="16"/>
      <w:bookmarkEnd w:id="17"/>
      <w:bookmarkEnd w:id="18"/>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测径仪是集光学、机械、电子和计算机技术一体化的测量设备。它采用光学投影和</w:t>
      </w:r>
      <w:r>
        <w:rPr>
          <w:rFonts w:hint="eastAsia" w:asciiTheme="majorEastAsia" w:hAnsiTheme="majorEastAsia" w:eastAsiaTheme="majorEastAsia" w:cstheme="majorEastAsia"/>
        </w:rPr>
        <w:t>CCD</w:t>
      </w:r>
      <w:r>
        <w:rPr>
          <w:rFonts w:hint="eastAsia" w:asciiTheme="majorEastAsia" w:hAnsiTheme="majorEastAsia" w:eastAsiaTheme="majorEastAsia" w:cstheme="majorEastAsia"/>
        </w:rPr>
        <w:t>测量原理，对轧制中的被测物轮廓尺寸做出定量检测。</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测径仪的每组测头均由光源、光路系统、感光单元和信号采集及计算系统等部分组成。光源使用特种</w:t>
      </w:r>
      <w:r>
        <w:rPr>
          <w:rFonts w:hint="eastAsia" w:asciiTheme="majorEastAsia" w:hAnsiTheme="majorEastAsia" w:eastAsiaTheme="majorEastAsia" w:cstheme="majorEastAsia"/>
        </w:rPr>
        <w:t>LED</w:t>
      </w:r>
      <w:r>
        <w:rPr>
          <w:rFonts w:hint="eastAsia" w:asciiTheme="majorEastAsia" w:hAnsiTheme="majorEastAsia" w:eastAsiaTheme="majorEastAsia" w:cstheme="majorEastAsia"/>
        </w:rPr>
        <w:t>，光路系统采用平行光管的准直平行光光学结构，感光单元采用高频率和高分辨率的线阵CCD。光源通过光路系统形成平行光束，平行光束包容的视场即为测量范围。被测物体从该范围内穿过时在</w:t>
      </w:r>
      <w:r>
        <w:rPr>
          <w:rFonts w:hint="eastAsia" w:asciiTheme="majorEastAsia" w:hAnsiTheme="majorEastAsia" w:eastAsiaTheme="majorEastAsia" w:cstheme="majorEastAsia"/>
        </w:rPr>
        <w:t>CCD</w:t>
      </w:r>
      <w:r>
        <w:rPr>
          <w:rFonts w:hint="eastAsia" w:asciiTheme="majorEastAsia" w:hAnsiTheme="majorEastAsia" w:eastAsiaTheme="majorEastAsia" w:cstheme="majorEastAsia"/>
        </w:rPr>
        <w:t>感光面上形成影像，通过相应的计算，得出被测物体轮廓尺寸。</w:t>
      </w:r>
      <w:bookmarkStart w:id="19" w:name="_Toc215548469"/>
      <w:bookmarkStart w:id="20" w:name="_Toc202687494"/>
      <w:bookmarkStart w:id="21" w:name="_Toc215548048"/>
      <w:bookmarkStart w:id="22" w:name="_Toc215907063"/>
      <w:bookmarkStart w:id="23" w:name="_Toc202687493"/>
      <w:bookmarkStart w:id="24" w:name="_Toc202687691"/>
    </w:p>
    <w:bookmarkEnd w:id="19"/>
    <w:bookmarkEnd w:id="20"/>
    <w:bookmarkEnd w:id="21"/>
    <w:bookmarkEnd w:id="22"/>
    <w:bookmarkEnd w:id="23"/>
    <w:bookmarkEnd w:id="24"/>
    <w:p>
      <w:pPr>
        <w:pStyle w:val="3"/>
        <w:rPr>
          <w:rFonts w:hint="eastAsia"/>
        </w:rPr>
      </w:pPr>
      <w:bookmarkStart w:id="25" w:name="_Toc29105"/>
      <w:bookmarkStart w:id="26" w:name="_Toc28151"/>
      <w:bookmarkStart w:id="27" w:name="_Toc25255"/>
      <w:bookmarkStart w:id="28" w:name="_Toc497307427"/>
      <w:r>
        <w:rPr>
          <w:rFonts w:hint="eastAsia"/>
        </w:rPr>
        <w:t>1.3设备的组成</w:t>
      </w:r>
      <w:bookmarkEnd w:id="25"/>
      <w:bookmarkEnd w:id="26"/>
      <w:bookmarkEnd w:id="27"/>
      <w:bookmarkEnd w:id="28"/>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anchor distT="0" distB="0" distL="114300" distR="114300" simplePos="0" relativeHeight="251653120" behindDoc="0" locked="0" layoutInCell="1" allowOverlap="1">
            <wp:simplePos x="0" y="0"/>
            <wp:positionH relativeFrom="column">
              <wp:posOffset>2849245</wp:posOffset>
            </wp:positionH>
            <wp:positionV relativeFrom="paragraph">
              <wp:posOffset>113665</wp:posOffset>
            </wp:positionV>
            <wp:extent cx="1501775" cy="1966595"/>
            <wp:effectExtent l="0" t="0" r="3175" b="14605"/>
            <wp:wrapSquare wrapText="bothSides"/>
            <wp:docPr id="481" name="图片 481" descr="组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组成图"/>
                    <pic:cNvPicPr>
                      <a:picLocks noChangeAspect="1" noChangeArrowheads="1"/>
                    </pic:cNvPicPr>
                  </pic:nvPicPr>
                  <pic:blipFill>
                    <a:blip r:embed="rId9" cstate="print"/>
                    <a:srcRect/>
                    <a:stretch>
                      <a:fillRect/>
                    </a:stretch>
                  </pic:blipFill>
                  <pic:spPr>
                    <a:xfrm>
                      <a:off x="0" y="0"/>
                      <a:ext cx="1501775" cy="1966595"/>
                    </a:xfrm>
                    <a:prstGeom prst="rect">
                      <a:avLst/>
                    </a:prstGeom>
                    <a:noFill/>
                    <a:ln w="9525">
                      <a:noFill/>
                      <a:miter lim="800000"/>
                      <a:headEnd/>
                      <a:tailEnd/>
                    </a:ln>
                  </pic:spPr>
                </pic:pic>
              </a:graphicData>
            </a:graphic>
          </wp:anchor>
        </w:drawing>
      </w:r>
      <w:r>
        <w:rPr>
          <w:rFonts w:hint="eastAsia" w:asciiTheme="majorEastAsia" w:hAnsiTheme="majorEastAsia" w:eastAsiaTheme="majorEastAsia" w:cstheme="majorEastAsia"/>
        </w:rPr>
        <w:t>蓝鹏测径仪的标准配置主要包括测量车（测径仪本体）、主控机柜、配电箱、</w:t>
      </w:r>
      <w:r>
        <w:rPr>
          <w:rFonts w:hint="eastAsia" w:asciiTheme="majorEastAsia" w:hAnsiTheme="majorEastAsia" w:eastAsiaTheme="majorEastAsia" w:cstheme="majorEastAsia"/>
        </w:rPr>
        <w:t>LED</w:t>
      </w:r>
      <w:r>
        <w:rPr>
          <w:rFonts w:hint="eastAsia" w:asciiTheme="majorEastAsia" w:hAnsiTheme="majorEastAsia" w:eastAsiaTheme="majorEastAsia" w:cstheme="majorEastAsia"/>
        </w:rPr>
        <w:t>显示屏、高压鼓风机及空气过滤装置五部分。</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基本测量功能在测量车内完成，测量车与上位计算机间采用标准工业接口通信和光纤传输方式，检测的数据分别在主控计算机的显示器和现场大</w:t>
      </w:r>
      <w:r>
        <w:rPr>
          <w:rFonts w:hint="eastAsia" w:asciiTheme="majorEastAsia" w:hAnsiTheme="majorEastAsia" w:eastAsiaTheme="majorEastAsia" w:cstheme="majorEastAsia"/>
        </w:rPr>
        <w:t>LED</w:t>
      </w:r>
      <w:r>
        <w:rPr>
          <w:rFonts w:hint="eastAsia" w:asciiTheme="majorEastAsia" w:hAnsiTheme="majorEastAsia" w:eastAsiaTheme="majorEastAsia" w:cstheme="majorEastAsia"/>
        </w:rPr>
        <w:t>屏上显示。</w:t>
      </w:r>
    </w:p>
    <w:p>
      <w:pPr>
        <w:pStyle w:val="4"/>
        <w:rPr>
          <w:rFonts w:hint="eastAsia"/>
        </w:rPr>
      </w:pPr>
      <w:bookmarkStart w:id="29" w:name="_Toc4877"/>
      <w:bookmarkStart w:id="30" w:name="_Toc497307428"/>
      <w:bookmarkStart w:id="31" w:name="_Toc27215"/>
      <w:r>
        <w:rPr>
          <w:rFonts w:hint="eastAsia"/>
        </w:rPr>
        <w:t>1.3.1测量车</w:t>
      </w:r>
      <w:bookmarkEnd w:id="29"/>
      <w:bookmarkEnd w:id="30"/>
      <w:bookmarkEnd w:id="31"/>
      <w:bookmarkStart w:id="32" w:name="_Toc201741501"/>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测量车</w:t>
      </w:r>
      <w:r>
        <w:rPr>
          <w:rFonts w:hint="eastAsia" w:asciiTheme="majorEastAsia" w:hAnsiTheme="majorEastAsia" w:eastAsiaTheme="majorEastAsia" w:cstheme="majorEastAsia"/>
          <w:lang w:val="en-US" w:eastAsia="zh-CN"/>
        </w:rPr>
        <w:t>LP</w:t>
      </w:r>
      <w:r>
        <w:rPr>
          <w:rFonts w:hint="eastAsia" w:asciiTheme="majorEastAsia" w:hAnsiTheme="majorEastAsia" w:eastAsiaTheme="majorEastAsia" w:cstheme="majorEastAsia"/>
        </w:rPr>
        <w:t>BJ150.12</w:t>
      </w:r>
      <w:r>
        <w:rPr>
          <w:rFonts w:hint="eastAsia" w:asciiTheme="majorEastAsia" w:hAnsiTheme="majorEastAsia" w:eastAsiaTheme="majorEastAsia" w:cstheme="majorEastAsia"/>
        </w:rPr>
        <w:t>内装有</w:t>
      </w:r>
      <w:r>
        <w:rPr>
          <w:rFonts w:hint="eastAsia" w:asciiTheme="majorEastAsia" w:hAnsiTheme="majorEastAsia" w:eastAsiaTheme="majorEastAsia" w:cstheme="majorEastAsia"/>
        </w:rPr>
        <w:t>12</w:t>
      </w:r>
      <w:r>
        <w:rPr>
          <w:rFonts w:hint="eastAsia" w:asciiTheme="majorEastAsia" w:hAnsiTheme="majorEastAsia" w:eastAsiaTheme="majorEastAsia" w:cstheme="majorEastAsia"/>
        </w:rPr>
        <w:t>组测头，</w:t>
      </w:r>
      <w:r>
        <w:rPr>
          <w:rFonts w:hint="eastAsia" w:asciiTheme="majorEastAsia" w:hAnsiTheme="majorEastAsia" w:eastAsiaTheme="majorEastAsia" w:cstheme="majorEastAsia"/>
          <w:lang w:eastAsia="zh-CN"/>
        </w:rPr>
        <w:t>另一台</w:t>
      </w:r>
      <w:r>
        <w:rPr>
          <w:rFonts w:hint="eastAsia" w:asciiTheme="majorEastAsia" w:hAnsiTheme="majorEastAsia" w:eastAsiaTheme="majorEastAsia" w:cstheme="majorEastAsia"/>
        </w:rPr>
        <w:t>测量车内装有</w:t>
      </w:r>
      <w:r>
        <w:rPr>
          <w:rFonts w:hint="eastAsia" w:asciiTheme="majorEastAsia" w:hAnsiTheme="majorEastAsia" w:eastAsiaTheme="majorEastAsia" w:cstheme="majorEastAsia"/>
        </w:rPr>
        <w:t>9</w:t>
      </w:r>
      <w:r>
        <w:rPr>
          <w:rFonts w:hint="eastAsia" w:asciiTheme="majorEastAsia" w:hAnsiTheme="majorEastAsia" w:eastAsiaTheme="majorEastAsia" w:cstheme="majorEastAsia"/>
        </w:rPr>
        <w:t>组测头每组测头由平行光发射单元和光电子接收单元构成。发射单元内含特种</w:t>
      </w:r>
      <w:r>
        <w:rPr>
          <w:rFonts w:hint="eastAsia" w:asciiTheme="majorEastAsia" w:hAnsiTheme="majorEastAsia" w:eastAsiaTheme="majorEastAsia" w:cstheme="majorEastAsia"/>
        </w:rPr>
        <w:t>LED</w:t>
      </w:r>
      <w:r>
        <w:rPr>
          <w:rFonts w:hint="eastAsia" w:asciiTheme="majorEastAsia" w:hAnsiTheme="majorEastAsia" w:eastAsiaTheme="majorEastAsia" w:cstheme="majorEastAsia"/>
        </w:rPr>
        <w:t>光源，接收单元即数据采集处理系统。测得的数据经光纤通信传输到上位计算机。</w:t>
      </w:r>
    </w:p>
    <w:p>
      <w:pPr>
        <w:spacing w:line="360" w:lineRule="auto"/>
        <w:ind w:firstLine="174" w:firstLineChars="83"/>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0" distR="0">
            <wp:extent cx="2419350" cy="2280285"/>
            <wp:effectExtent l="0" t="0" r="0" b="5715"/>
            <wp:docPr id="54" name="图片 1" descr="1571637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1571637430(1).jpg"/>
                    <pic:cNvPicPr>
                      <a:picLocks noChangeAspect="1"/>
                    </pic:cNvPicPr>
                  </pic:nvPicPr>
                  <pic:blipFill>
                    <a:blip r:embed="rId10" cstate="print"/>
                    <a:stretch>
                      <a:fillRect/>
                    </a:stretch>
                  </pic:blipFill>
                  <pic:spPr>
                    <a:xfrm>
                      <a:off x="0" y="0"/>
                      <a:ext cx="2423015" cy="2283793"/>
                    </a:xfrm>
                    <a:prstGeom prst="rect">
                      <a:avLst/>
                    </a:prstGeom>
                  </pic:spPr>
                </pic:pic>
              </a:graphicData>
            </a:graphic>
          </wp:inline>
        </w:drawing>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mc:AlternateContent>
          <mc:Choice Requires="wps">
            <w:drawing>
              <wp:anchor distT="0" distB="0" distL="114300" distR="114300" simplePos="0" relativeHeight="251665408" behindDoc="0" locked="0" layoutInCell="1" allowOverlap="1">
                <wp:simplePos x="0" y="0"/>
                <wp:positionH relativeFrom="column">
                  <wp:posOffset>3090545</wp:posOffset>
                </wp:positionH>
                <wp:positionV relativeFrom="paragraph">
                  <wp:posOffset>-1200785</wp:posOffset>
                </wp:positionV>
                <wp:extent cx="1187450" cy="360045"/>
                <wp:effectExtent l="4445" t="5080" r="8255" b="15875"/>
                <wp:wrapNone/>
                <wp:docPr id="70" name="文本框 8"/>
                <wp:cNvGraphicFramePr/>
                <a:graphic xmlns:a="http://schemas.openxmlformats.org/drawingml/2006/main">
                  <a:graphicData uri="http://schemas.microsoft.com/office/word/2010/wordprocessingShape">
                    <wps:wsp>
                      <wps:cNvSpPr txBox="1"/>
                      <wps:spPr>
                        <a:xfrm>
                          <a:off x="0" y="0"/>
                          <a:ext cx="118745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pPr>
                            <w:r>
                              <w:rPr>
                                <w:rFonts w:hint="eastAsia"/>
                              </w:rPr>
                              <w:t>图1.3  测量车</w:t>
                            </w:r>
                          </w:p>
                          <w:p>
                            <w:pPr>
                              <w:ind w:firstLine="480"/>
                            </w:pPr>
                          </w:p>
                        </w:txbxContent>
                      </wps:txbx>
                      <wps:bodyPr upright="1"/>
                    </wps:wsp>
                  </a:graphicData>
                </a:graphic>
              </wp:anchor>
            </w:drawing>
          </mc:Choice>
          <mc:Fallback>
            <w:pict>
              <v:shape id="文本框 8" o:spid="_x0000_s1026" o:spt="202" type="#_x0000_t202" style="position:absolute;left:0pt;margin-left:243.35pt;margin-top:-94.55pt;height:28.35pt;width:93.5pt;z-index:251665408;mso-width-relative:margin;mso-height-relative:margin;" fillcolor="#FFFFFF" filled="t" stroked="t" coordsize="21600,21600" o:gfxdata="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KfYBXbAAAADQEAAA8AAAAAAAAAAQAgAAAAIgAAAGRycy9kb3ducmV2LnhtbFBLAQIU&#10;ABQAAAAIAIdO4kBJrunO8AEAAOkDAAAOAAAAAAAAAAEAIAAAACoBAABkcnMvZTJvRG9jLnhtbFBL&#10;BQYAAAAABgAGAFkBAACMBQAAAAA=&#10;">
                <v:fill on="t" focussize="0,0"/>
                <v:stroke color="#000000" joinstyle="miter"/>
                <v:imagedata o:title=""/>
                <o:lock v:ext="edit" aspectratio="f"/>
                <v:textbox>
                  <w:txbxContent>
                    <w:p>
                      <w:pPr>
                        <w:ind w:firstLine="0" w:firstLineChars="0"/>
                      </w:pPr>
                      <w:r>
                        <w:rPr>
                          <w:rFonts w:hint="eastAsia"/>
                        </w:rPr>
                        <w:t>图1.3  测量车</w:t>
                      </w:r>
                    </w:p>
                    <w:p>
                      <w:pPr>
                        <w:ind w:firstLine="480"/>
                      </w:pPr>
                    </w:p>
                  </w:txbxContent>
                </v:textbox>
              </v:shape>
            </w:pict>
          </mc:Fallback>
        </mc:AlternateContent>
      </w:r>
      <w:r>
        <w:rPr>
          <w:rFonts w:hint="eastAsia" w:asciiTheme="majorEastAsia" w:hAnsiTheme="majorEastAsia" w:eastAsiaTheme="majorEastAsia" w:cstheme="majorEastAsia"/>
        </w:rPr>
        <w:t>测量车通过管路与高压鼓风机联接，高压鼓风机持续向测量车输送洁净的冷风</w:t>
      </w:r>
      <w:bookmarkEnd w:id="32"/>
      <w:r>
        <w:rPr>
          <w:rFonts w:hint="eastAsia" w:asciiTheme="majorEastAsia" w:hAnsiTheme="majorEastAsia" w:eastAsiaTheme="majorEastAsia" w:cstheme="majorEastAsia"/>
        </w:rPr>
        <w:t>，这样既保证测量车内的光电元件处于有效的工作温度下也将轧线上的水雾和氧化皮等灰尘阻挡在测量车外。</w:t>
      </w:r>
    </w:p>
    <w:p>
      <w:pPr>
        <w:spacing w:line="360" w:lineRule="auto"/>
        <w:ind w:firstLine="482"/>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注意：测量车上线工作时鼓风机不得停机！如果测量车长时间未上线且鼓风机未开，在测量车上线前应清理测量车内灰尘并擦拭镜头的视窗镜片！</w:t>
      </w:r>
    </w:p>
    <w:p>
      <w:pPr>
        <w:pStyle w:val="4"/>
        <w:rPr>
          <w:rFonts w:hint="eastAsia"/>
        </w:rPr>
      </w:pPr>
      <w:bookmarkStart w:id="33" w:name="_Toc9688"/>
      <w:bookmarkStart w:id="34" w:name="_Toc5694"/>
      <w:bookmarkStart w:id="35" w:name="_Toc497307429"/>
      <w:r>
        <w:rPr>
          <w:rFonts w:hint="eastAsia"/>
        </w:rPr>
        <w:t>1.3.2主控机柜</w:t>
      </w:r>
      <w:bookmarkEnd w:id="33"/>
      <w:bookmarkEnd w:id="34"/>
      <w:bookmarkEnd w:id="35"/>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mc:AlternateContent>
          <mc:Choice Requires="wpc">
            <w:drawing>
              <wp:anchor distT="0" distB="0" distL="114300" distR="114300" simplePos="0" relativeHeight="251660288" behindDoc="1" locked="0" layoutInCell="1" allowOverlap="1">
                <wp:simplePos x="0" y="0"/>
                <wp:positionH relativeFrom="column">
                  <wp:posOffset>3457575</wp:posOffset>
                </wp:positionH>
                <wp:positionV relativeFrom="paragraph">
                  <wp:posOffset>-857885</wp:posOffset>
                </wp:positionV>
                <wp:extent cx="1431290" cy="3135630"/>
                <wp:effectExtent l="0" t="56515" r="0" b="0"/>
                <wp:wrapSquare wrapText="bothSides"/>
                <wp:docPr id="66" name="画布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64" name="文本框 11"/>
                        <wps:cNvSpPr txBox="1"/>
                        <wps:spPr>
                          <a:xfrm rot="-300000">
                            <a:off x="30763" y="2446"/>
                            <a:ext cx="1351144" cy="576"/>
                          </a:xfrm>
                          <a:prstGeom prst="rect">
                            <a:avLst/>
                          </a:prstGeom>
                          <a:solidFill>
                            <a:srgbClr val="FFFFFF"/>
                          </a:solidFill>
                          <a:ln w="9525">
                            <a:noFill/>
                          </a:ln>
                        </wps:spPr>
                        <wps:txbx>
                          <w:txbxContent>
                            <w:p>
                              <w:pPr>
                                <w:ind w:firstLine="0" w:firstLineChars="0"/>
                                <w:rPr>
                                  <w:sz w:val="21"/>
                                  <w:szCs w:val="21"/>
                                </w:rPr>
                              </w:pPr>
                              <w:r>
                                <w:rPr>
                                  <w:rFonts w:hint="eastAsia"/>
                                  <w:sz w:val="21"/>
                                  <w:szCs w:val="21"/>
                                </w:rPr>
                                <w:t>图1.4  主控机柜</w:t>
                              </w:r>
                            </w:p>
                          </w:txbxContent>
                        </wps:txbx>
                        <wps:bodyPr upright="1"/>
                      </wps:wsp>
                      <pic:pic xmlns:pic="http://schemas.openxmlformats.org/drawingml/2006/picture">
                        <pic:nvPicPr>
                          <pic:cNvPr id="65" name="图片 12" descr="81568873566"/>
                          <pic:cNvPicPr>
                            <a:picLocks noChangeAspect="1"/>
                          </pic:cNvPicPr>
                        </pic:nvPicPr>
                        <pic:blipFill>
                          <a:blip r:embed="rId11"/>
                          <a:stretch>
                            <a:fillRect/>
                          </a:stretch>
                        </pic:blipFill>
                        <pic:spPr>
                          <a:xfrm>
                            <a:off x="116576" y="66"/>
                            <a:ext cx="1197329" cy="2349"/>
                          </a:xfrm>
                          <a:prstGeom prst="rect">
                            <a:avLst/>
                          </a:prstGeom>
                          <a:noFill/>
                          <a:ln w="9525">
                            <a:noFill/>
                          </a:ln>
                        </pic:spPr>
                      </pic:pic>
                    </wpc:wpc>
                  </a:graphicData>
                </a:graphic>
              </wp:anchor>
            </w:drawing>
          </mc:Choice>
          <mc:Fallback>
            <w:pict>
              <v:group id="画布 9" o:spid="_x0000_s1026" o:spt="203" style="position:absolute;left:0pt;margin-left:272.25pt;margin-top:-67.55pt;height:246.9pt;width:112.7pt;mso-wrap-distance-bottom:0pt;mso-wrap-distance-left:9pt;mso-wrap-distance-right:9pt;mso-wrap-distance-top:0pt;z-index:-251656192;mso-width-relative:page;mso-height-relative:page;" coordsize="1431290,3135630" editas="canvas" o:gfxdata="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">
                <o:lock v:ext="edit" aspectratio="f"/>
                <v:rect id="画布 9" o:spid="_x0000_s1026" o:spt="1" style="position:absolute;left:0;top:0;height:3135630;width:1431290;" filled="f" stroked="f" coordsize="21600,21600" o:gfxdata="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">
                  <v:fill on="f" focussize="0,0"/>
                  <v:stroke on="f"/>
                  <v:imagedata o:title=""/>
                  <o:lock v:ext="edit" text="t" aspectratio="t"/>
                </v:rect>
                <v:shape id="文本框 11" o:spid="_x0000_s1026" o:spt="202" type="#_x0000_t202" style="position:absolute;left:30763;top:2446;height:575;width:1351144;rotation:-327680f;" fillcolor="#FFFFFF" filled="t" stroked="f" coordsize="21600,21600" o:gfxdata="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Qaa7aAAAADAEAAA8AAAAAAAAAAQAgAAAAIgAAAGRycy9kb3ducmV2Lnht&#10;bFBLAQIUABQAAAAIAIdO4kAsb6NBvgEAAEYDAAAOAAAAAAAAAAEAIAAAACkBAABkcnMvZTJvRG9j&#10;LnhtbFBLBQYAAAAABgAGAFkBAABZBQAAAAA=&#10;">
                  <v:fill on="t" focussize="0,0"/>
                  <v:stroke on="f"/>
                  <v:imagedata o:title=""/>
                  <o:lock v:ext="edit" aspectratio="f"/>
                  <v:textbox>
                    <w:txbxContent>
                      <w:p>
                        <w:pPr>
                          <w:ind w:firstLine="0" w:firstLineChars="0"/>
                          <w:rPr>
                            <w:sz w:val="21"/>
                            <w:szCs w:val="21"/>
                          </w:rPr>
                        </w:pPr>
                        <w:r>
                          <w:rPr>
                            <w:rFonts w:hint="eastAsia"/>
                            <w:sz w:val="21"/>
                            <w:szCs w:val="21"/>
                          </w:rPr>
                          <w:t>图1.4  主控机柜</w:t>
                        </w:r>
                      </w:p>
                    </w:txbxContent>
                  </v:textbox>
                </v:shape>
                <v:shape id="图片 12" o:spid="_x0000_s1026" o:spt="75" alt="81568873566" type="#_x0000_t75" style="position:absolute;left:116575;top:66;height:2348;width:1197329;" filled="f" o:preferrelative="t" stroked="f" coordsize="21600,21600" o:gfxdata="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">
                  <v:fill on="f" focussize="0,0"/>
                  <v:stroke on="f"/>
                  <v:imagedata r:id="rId11" o:title="81568873566"/>
                  <o:lock v:ext="edit" aspectratio="t"/>
                </v:shape>
                <w10:wrap type="square"/>
              </v:group>
            </w:pict>
          </mc:Fallback>
        </mc:AlternateContent>
      </w:r>
      <w:r>
        <w:rPr>
          <w:rFonts w:hint="eastAsia" w:asciiTheme="majorEastAsia" w:hAnsiTheme="majorEastAsia" w:eastAsiaTheme="majorEastAsia" w:cstheme="majorEastAsia"/>
        </w:rPr>
        <w:t>主控机柜内装控制和辅助电路以及终端机，主要完成整机供电控制、信号转接以及数据的处理、显示等。</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终端机：是指置于主控机柜上层的工控机。主要完成数据的采集、处理、显示、存储以及数据的后期查询、统计、分析等，另外还进行实时的系统控制、图形显示、各种报警信号的协调处理等。</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电器箱：置于主控机柜的下层，装有供电控制及信号辅助处理电路，负责整套测径仪的供电控制和信号的转接。</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前面板：主控机柜前面板是设备工作方式的操作面板。前面板上共有</w:t>
      </w:r>
      <w:r>
        <w:rPr>
          <w:rFonts w:hint="eastAsia" w:asciiTheme="majorEastAsia" w:hAnsiTheme="majorEastAsia" w:eastAsiaTheme="majorEastAsia" w:cstheme="majorEastAsia"/>
        </w:rPr>
        <w:t>2</w:t>
      </w:r>
      <w:r>
        <w:rPr>
          <w:rFonts w:hint="eastAsia" w:asciiTheme="majorEastAsia" w:hAnsiTheme="majorEastAsia" w:eastAsiaTheme="majorEastAsia" w:cstheme="majorEastAsia"/>
        </w:rPr>
        <w:t>个按钮：“工作开（绿）”和“工作关（红）”。</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按下“工作开”按钮，按钮灯（绿）亮，测量车进入工作状态；按下“工作关”按钮，按钮灯（红）亮，测量车都进入停机状态。</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后面板：主控机柜后面是设备的各种线缆的连接端，包括动力线缆（进、出）、电信号线缆、光信号线缆。</w:t>
      </w:r>
    </w:p>
    <w:p>
      <w:pPr>
        <w:pStyle w:val="4"/>
        <w:rPr>
          <w:rFonts w:hint="eastAsia"/>
        </w:rPr>
      </w:pPr>
      <w:bookmarkStart w:id="36" w:name="_Toc19464"/>
      <w:bookmarkStart w:id="37" w:name="_Toc21897"/>
      <w:bookmarkStart w:id="38" w:name="_Toc497307430"/>
      <w:r>
        <w:rPr>
          <w:rFonts w:hint="eastAsia"/>
        </w:rPr>
        <w:t>1.3.3 LED显示屏</w:t>
      </w:r>
      <w:bookmarkEnd w:id="36"/>
      <w:bookmarkEnd w:id="37"/>
      <w:bookmarkEnd w:id="38"/>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mc:AlternateContent>
          <mc:Choice Requires="wps">
            <w:drawing>
              <wp:anchor distT="0" distB="0" distL="114300" distR="114300" simplePos="0" relativeHeight="251668480" behindDoc="0" locked="0" layoutInCell="1" allowOverlap="1">
                <wp:simplePos x="0" y="0"/>
                <wp:positionH relativeFrom="column">
                  <wp:posOffset>2340610</wp:posOffset>
                </wp:positionH>
                <wp:positionV relativeFrom="paragraph">
                  <wp:posOffset>10160</wp:posOffset>
                </wp:positionV>
                <wp:extent cx="2085975" cy="1343025"/>
                <wp:effectExtent l="5080" t="4445" r="4445" b="5080"/>
                <wp:wrapSquare wrapText="bothSides"/>
                <wp:docPr id="71" name="文本框 13"/>
                <wp:cNvGraphicFramePr/>
                <a:graphic xmlns:a="http://schemas.openxmlformats.org/drawingml/2006/main">
                  <a:graphicData uri="http://schemas.microsoft.com/office/word/2010/wordprocessingShape">
                    <wps:wsp>
                      <wps:cNvSpPr txBox="1"/>
                      <wps:spPr>
                        <a:xfrm>
                          <a:off x="0" y="0"/>
                          <a:ext cx="2085975" cy="1343025"/>
                        </a:xfrm>
                        <a:prstGeom prst="rect">
                          <a:avLst/>
                        </a:prstGeom>
                        <a:solidFill>
                          <a:schemeClr val="bg1"/>
                        </a:solidFill>
                        <a:ln w="9525" cap="flat" cmpd="sng">
                          <a:solidFill>
                            <a:schemeClr val="bg1"/>
                          </a:solidFill>
                          <a:prstDash val="solid"/>
                          <a:miter/>
                          <a:headEnd type="none" w="med" len="med"/>
                          <a:tailEnd type="none" w="med" len="med"/>
                        </a:ln>
                      </wps:spPr>
                      <wps:txbx>
                        <w:txbxContent>
                          <w:p>
                            <w:pPr>
                              <w:ind w:firstLine="480"/>
                            </w:pPr>
                            <w:r>
                              <w:rPr>
                                <w:rFonts w:hint="eastAsia"/>
                              </w:rPr>
                              <w:drawing>
                                <wp:inline distT="0" distB="0" distL="0" distR="0">
                                  <wp:extent cx="1569720" cy="1125855"/>
                                  <wp:effectExtent l="0" t="0" r="11430" b="17145"/>
                                  <wp:docPr id="7" name="图片 5" descr="大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大屏.jpg"/>
                                          <pic:cNvPicPr>
                                            <a:picLocks noChangeAspect="1"/>
                                          </pic:cNvPicPr>
                                        </pic:nvPicPr>
                                        <pic:blipFill>
                                          <a:blip r:embed="rId12"/>
                                          <a:stretch>
                                            <a:fillRect/>
                                          </a:stretch>
                                        </pic:blipFill>
                                        <pic:spPr>
                                          <a:xfrm>
                                            <a:off x="0" y="0"/>
                                            <a:ext cx="1569720" cy="1125951"/>
                                          </a:xfrm>
                                          <a:prstGeom prst="rect">
                                            <a:avLst/>
                                          </a:prstGeom>
                                        </pic:spPr>
                                      </pic:pic>
                                    </a:graphicData>
                                  </a:graphic>
                                </wp:inline>
                              </w:drawing>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3" o:spid="_x0000_s1026" o:spt="202" type="#_x0000_t202" style="position:absolute;left:0pt;margin-left:184.3pt;margin-top:0.8pt;height:105.75pt;width:164.25pt;mso-wrap-distance-bottom:0pt;mso-wrap-distance-left:9pt;mso-wrap-distance-right:9pt;mso-wrap-distance-top:0pt;z-index:251668480;mso-width-relative:margin;mso-height-relative:margin;mso-height-percent:200;" fillcolor="#FFFFFF [3212]" filled="t" stroked="t" coordsize="21600,21600" o:gfxdata="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CdNndoAAAAJAQAADwAAAAAAAAABACAAAAAiAAAAZHJzL2Rvd25yZXYu&#10;eG1sUEsBAhQAFAAAAAgAh07iQHL2Uxr5AQAABQQAAA4AAAAAAAAAAQAgAAAAKQEAAGRycy9lMm9E&#10;b2MueG1sUEsFBgAAAAAGAAYAWQEAAJQFAAAAAA==&#10;">
                <v:fill on="t" focussize="0,0"/>
                <v:stroke color="#FFFFFF [3212]" joinstyle="miter"/>
                <v:imagedata o:title=""/>
                <o:lock v:ext="edit" aspectratio="f"/>
                <v:textbox style="mso-fit-shape-to-text:t;">
                  <w:txbxContent>
                    <w:p>
                      <w:pPr>
                        <w:ind w:firstLine="480"/>
                      </w:pPr>
                      <w:r>
                        <w:rPr>
                          <w:rFonts w:hint="eastAsia"/>
                        </w:rPr>
                        <w:drawing>
                          <wp:inline distT="0" distB="0" distL="0" distR="0">
                            <wp:extent cx="1569720" cy="1125855"/>
                            <wp:effectExtent l="0" t="0" r="11430" b="17145"/>
                            <wp:docPr id="7" name="图片 5" descr="大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大屏.jpg"/>
                                    <pic:cNvPicPr>
                                      <a:picLocks noChangeAspect="1"/>
                                    </pic:cNvPicPr>
                                  </pic:nvPicPr>
                                  <pic:blipFill>
                                    <a:blip r:embed="rId12"/>
                                    <a:stretch>
                                      <a:fillRect/>
                                    </a:stretch>
                                  </pic:blipFill>
                                  <pic:spPr>
                                    <a:xfrm>
                                      <a:off x="0" y="0"/>
                                      <a:ext cx="1569720" cy="1125951"/>
                                    </a:xfrm>
                                    <a:prstGeom prst="rect">
                                      <a:avLst/>
                                    </a:prstGeom>
                                  </pic:spPr>
                                </pic:pic>
                              </a:graphicData>
                            </a:graphic>
                          </wp:inline>
                        </w:drawing>
                      </w:r>
                    </w:p>
                  </w:txbxContent>
                </v:textbox>
                <w10:wrap type="square"/>
              </v:shape>
            </w:pict>
          </mc:Fallback>
        </mc:AlternateConten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LED</w:t>
      </w:r>
      <w:r>
        <w:rPr>
          <w:rFonts w:hint="eastAsia" w:asciiTheme="majorEastAsia" w:hAnsiTheme="majorEastAsia" w:eastAsiaTheme="majorEastAsia" w:cstheme="majorEastAsia"/>
        </w:rPr>
        <w:t>显示屏主要用于测量数据的生产现场显示，一般悬挂在生产现场的开阔位置，便于现场操作人员随时观察轧材的外形尺寸。</w:t>
      </w:r>
      <w:r>
        <w:rPr>
          <w:rFonts w:hint="eastAsia" w:asciiTheme="majorEastAsia" w:hAnsiTheme="majorEastAsia" w:eastAsiaTheme="majorEastAsia" w:cstheme="majorEastAsia"/>
        </w:rPr>
        <w:t>LED</w:t>
      </w:r>
      <w:r>
        <w:rPr>
          <w:rFonts w:hint="eastAsia" w:asciiTheme="majorEastAsia" w:hAnsiTheme="majorEastAsia" w:eastAsiaTheme="majorEastAsia" w:cstheme="majorEastAsia"/>
        </w:rPr>
        <w:t>显示屏的显示内容为主要测量数据和设备运行状态，如：圆形截面轧材的最大直径、最小直径、椭圆度；带肋钢筋轧材的基圆、纵肋高、横肋高。运行状态包括正常、超温、超差和超温超差</w:t>
      </w:r>
      <w:r>
        <w:rPr>
          <w:rFonts w:hint="eastAsia" w:asciiTheme="majorEastAsia" w:hAnsiTheme="majorEastAsia" w:eastAsiaTheme="majorEastAsia" w:cstheme="majorEastAsia"/>
        </w:rPr>
        <w:t>4</w:t>
      </w:r>
      <w:r>
        <w:rPr>
          <w:rFonts w:hint="eastAsia" w:asciiTheme="majorEastAsia" w:hAnsiTheme="majorEastAsia" w:eastAsiaTheme="majorEastAsia" w:cstheme="majorEastAsia"/>
        </w:rPr>
        <w:t>项，可及时提醒现场操作人员设备的异常情况。显示屏的刷新频率每秒</w:t>
      </w:r>
      <w:r>
        <w:rPr>
          <w:rFonts w:hint="eastAsia" w:asciiTheme="majorEastAsia" w:hAnsiTheme="majorEastAsia" w:eastAsiaTheme="majorEastAsia" w:cstheme="majorEastAsia"/>
        </w:rPr>
        <w:t>1</w:t>
      </w:r>
      <w:r>
        <w:rPr>
          <w:rFonts w:hint="eastAsia" w:asciiTheme="majorEastAsia" w:hAnsiTheme="majorEastAsia" w:eastAsiaTheme="majorEastAsia" w:cstheme="majorEastAsia"/>
        </w:rPr>
        <w:t>或</w:t>
      </w:r>
      <w:r>
        <w:rPr>
          <w:rFonts w:hint="eastAsia" w:asciiTheme="majorEastAsia" w:hAnsiTheme="majorEastAsia" w:eastAsiaTheme="majorEastAsia" w:cstheme="majorEastAsia"/>
        </w:rPr>
        <w:t>3</w:t>
      </w:r>
      <w:r>
        <w:rPr>
          <w:rFonts w:hint="eastAsia" w:asciiTheme="majorEastAsia" w:hAnsiTheme="majorEastAsia" w:eastAsiaTheme="majorEastAsia" w:cstheme="majorEastAsia"/>
        </w:rPr>
        <w:t>次（可按用户要求调整）。</w:t>
      </w:r>
    </w:p>
    <w:p>
      <w:pPr>
        <w:pStyle w:val="4"/>
        <w:rPr>
          <w:rFonts w:hint="eastAsia"/>
        </w:rPr>
      </w:pPr>
      <w:bookmarkStart w:id="39" w:name="_Toc14835"/>
      <w:bookmarkStart w:id="40" w:name="_Toc497307431"/>
      <w:bookmarkStart w:id="41" w:name="_Toc21904"/>
      <w:r>
        <w:rPr>
          <w:rFonts w:hint="eastAsia"/>
        </w:rPr>
        <w:t>1.3.4电馈线</w:t>
      </w:r>
      <w:bookmarkEnd w:id="39"/>
      <w:bookmarkEnd w:id="40"/>
      <w:bookmarkEnd w:id="41"/>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电路部分：由供电部分和信号部分实现系统的外部电路连接。</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供电部分的连接，是由现场预留的动力电缆（交流照明电）分别提供给主控机柜和现场</w:t>
      </w:r>
      <w:r>
        <w:rPr>
          <w:rFonts w:hint="eastAsia" w:asciiTheme="majorEastAsia" w:hAnsiTheme="majorEastAsia" w:eastAsiaTheme="majorEastAsia" w:cstheme="majorEastAsia"/>
        </w:rPr>
        <w:t>LED</w:t>
      </w:r>
      <w:r>
        <w:rPr>
          <w:rFonts w:hint="eastAsia" w:asciiTheme="majorEastAsia" w:hAnsiTheme="majorEastAsia" w:eastAsiaTheme="majorEastAsia" w:cstheme="majorEastAsia"/>
        </w:rPr>
        <w:t>显示屏；主控机柜的电源输出连接到测量车。信号部分的连接，是在主控机柜与测量车之间以及主控机柜与现场</w:t>
      </w:r>
      <w:r>
        <w:rPr>
          <w:rFonts w:hint="eastAsia" w:asciiTheme="majorEastAsia" w:hAnsiTheme="majorEastAsia" w:eastAsiaTheme="majorEastAsia" w:cstheme="majorEastAsia"/>
        </w:rPr>
        <w:t>LED</w:t>
      </w:r>
      <w:r>
        <w:rPr>
          <w:rFonts w:hint="eastAsia" w:asciiTheme="majorEastAsia" w:hAnsiTheme="majorEastAsia" w:eastAsiaTheme="majorEastAsia" w:cstheme="majorEastAsia"/>
        </w:rPr>
        <w:t>显示屏之间进行的。主控柜与测量车之间通过光缆连接，主控柜与现场</w:t>
      </w:r>
      <w:r>
        <w:rPr>
          <w:rFonts w:hint="eastAsia" w:asciiTheme="majorEastAsia" w:hAnsiTheme="majorEastAsia" w:eastAsiaTheme="majorEastAsia" w:cstheme="majorEastAsia"/>
        </w:rPr>
        <w:t>LED</w:t>
      </w:r>
      <w:r>
        <w:rPr>
          <w:rFonts w:hint="eastAsia" w:asciiTheme="majorEastAsia" w:hAnsiTheme="majorEastAsia" w:eastAsiaTheme="majorEastAsia" w:cstheme="majorEastAsia"/>
        </w:rPr>
        <w:t>显示屏之间通过电缆连接。</w:t>
      </w:r>
    </w:p>
    <w:p>
      <w:pPr>
        <w:pStyle w:val="4"/>
        <w:rPr>
          <w:rFonts w:hint="eastAsia"/>
        </w:rPr>
      </w:pPr>
      <w:bookmarkStart w:id="42" w:name="_Toc17974"/>
      <w:bookmarkStart w:id="43" w:name="_Toc6701"/>
      <w:bookmarkStart w:id="44" w:name="_Toc497307432"/>
      <w:r>
        <w:rPr>
          <w:rFonts w:hint="eastAsia"/>
        </w:rPr>
        <w:t>1.3.5高压鼓风机及空气过滤装置</w:t>
      </w:r>
      <w:bookmarkEnd w:id="42"/>
      <w:bookmarkEnd w:id="43"/>
      <w:bookmarkEnd w:id="44"/>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高压鼓风机是保障测径仪正常连续运行的重要辅件，</w:t>
      </w:r>
      <w:r>
        <w:rPr>
          <w:rFonts w:hint="eastAsia" w:asciiTheme="majorEastAsia" w:hAnsiTheme="majorEastAsia" w:eastAsiaTheme="majorEastAsia" w:cstheme="majorEastAsia"/>
          <w:b/>
        </w:rPr>
        <w:t>测量车在线工作时鼓风机不准停机</w:t>
      </w:r>
      <w:r>
        <w:rPr>
          <w:rFonts w:hint="eastAsia" w:asciiTheme="majorEastAsia" w:hAnsiTheme="majorEastAsia" w:eastAsiaTheme="majorEastAsia" w:cstheme="majorEastAsia"/>
        </w:rPr>
        <w:t>。它的主要作用是向测量车持续送风从而实现对测量车内的光电元件冷却和阻止水雾、灰尘进入测量车内。</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空气过滤装置安装在鼓风机的进风口，阻止灰尘进入鼓风机和测量车内。</w:t>
      </w:r>
      <w:r>
        <w:rPr>
          <w:rFonts w:hint="eastAsia" w:asciiTheme="majorEastAsia" w:hAnsiTheme="majorEastAsia" w:eastAsiaTheme="majorEastAsia" w:cstheme="majorEastAsia"/>
          <w:b/>
        </w:rPr>
        <w:t>空气过滤装置的滤芯需要时常清理和及时更换。</w:t>
      </w:r>
      <w:r>
        <w:rPr>
          <w:rFonts w:hint="eastAsia" w:asciiTheme="majorEastAsia" w:hAnsiTheme="majorEastAsia" w:eastAsiaTheme="majorEastAsia" w:cstheme="majorEastAsia"/>
        </w:rPr>
        <w:t>一般两周清理一次，半年更换新滤芯。清理和更换周期与现场环境有关，用户可根据车间环境自行调整。</w:t>
      </w:r>
    </w:p>
    <w:p>
      <w:pPr>
        <w:pStyle w:val="3"/>
        <w:rPr>
          <w:rFonts w:hint="eastAsia"/>
        </w:rPr>
      </w:pPr>
      <w:bookmarkStart w:id="45" w:name="_Toc13218"/>
      <w:bookmarkStart w:id="46" w:name="_Toc29292"/>
      <w:bookmarkStart w:id="47" w:name="_Toc21846"/>
      <w:bookmarkStart w:id="48" w:name="_Toc25290"/>
      <w:bookmarkStart w:id="49" w:name="_Toc22843"/>
      <w:bookmarkStart w:id="50" w:name="_Toc497307433"/>
      <w:r>
        <w:rPr>
          <w:rFonts w:hint="eastAsia"/>
        </w:rPr>
        <w:t>1.4主要技术参数</w:t>
      </w:r>
      <w:bookmarkEnd w:id="45"/>
      <w:bookmarkEnd w:id="46"/>
      <w:bookmarkEnd w:id="47"/>
      <w:bookmarkEnd w:id="48"/>
      <w:bookmarkEnd w:id="49"/>
      <w:bookmarkEnd w:id="50"/>
    </w:p>
    <w:p>
      <w:pPr>
        <w:pStyle w:val="4"/>
        <w:rPr>
          <w:rFonts w:hint="eastAsia" w:asciiTheme="majorEastAsia" w:hAnsiTheme="majorEastAsia" w:eastAsiaTheme="majorEastAsia" w:cstheme="majorEastAsia"/>
        </w:rPr>
      </w:pPr>
      <w:bookmarkStart w:id="51" w:name="_Toc497307434"/>
      <w:r>
        <w:rPr>
          <w:rFonts w:hint="eastAsia" w:asciiTheme="majorEastAsia" w:hAnsiTheme="majorEastAsia" w:eastAsiaTheme="majorEastAsia" w:cstheme="majorEastAsia"/>
        </w:rPr>
        <w:t>1.4.1 测量范围：</w:t>
      </w:r>
      <w:bookmarkEnd w:id="51"/>
      <w:r>
        <w:rPr>
          <w:rFonts w:hint="eastAsia" w:asciiTheme="majorEastAsia" w:hAnsiTheme="majorEastAsia" w:eastAsiaTheme="majorEastAsia" w:cstheme="majorEastAsia"/>
        </w:rPr>
        <w:t xml:space="preserve"> </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φ0</w:t>
      </w:r>
      <w:r>
        <w:rPr>
          <w:rFonts w:hint="eastAsia" w:asciiTheme="majorEastAsia" w:hAnsiTheme="majorEastAsia" w:eastAsiaTheme="majorEastAsia" w:cstheme="majorEastAsia"/>
        </w:rPr>
        <w:t>.00～</w:t>
      </w:r>
      <w:r>
        <w:rPr>
          <w:rFonts w:hint="eastAsia" w:asciiTheme="majorEastAsia" w:hAnsiTheme="majorEastAsia" w:eastAsiaTheme="majorEastAsia" w:cstheme="majorEastAsia"/>
        </w:rPr>
        <w:t>150</w:t>
      </w:r>
      <w:r>
        <w:rPr>
          <w:rFonts w:hint="eastAsia" w:asciiTheme="majorEastAsia" w:hAnsiTheme="majorEastAsia" w:eastAsiaTheme="majorEastAsia" w:cstheme="majorEastAsia"/>
        </w:rPr>
        <w:t>.00 （mm）</w:t>
      </w:r>
    </w:p>
    <w:p>
      <w:pPr>
        <w:pStyle w:val="4"/>
        <w:rPr>
          <w:rFonts w:hint="eastAsia"/>
        </w:rPr>
      </w:pPr>
      <w:bookmarkStart w:id="52" w:name="_Toc497307435"/>
      <w:r>
        <w:rPr>
          <w:rFonts w:hint="eastAsia"/>
        </w:rPr>
        <w:t>1.4.2 允许偏差：</w:t>
      </w:r>
      <w:bookmarkEnd w:id="52"/>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xml:space="preserve">测量圆钢：      ≤ </w:t>
      </w:r>
      <w:r>
        <w:rPr>
          <w:rFonts w:hint="eastAsia" w:asciiTheme="majorEastAsia" w:hAnsiTheme="majorEastAsia" w:eastAsiaTheme="majorEastAsia" w:cstheme="majorEastAsia"/>
        </w:rPr>
        <w:t>±0.0</w:t>
      </w:r>
      <w:r>
        <w:rPr>
          <w:rFonts w:hint="eastAsia" w:asciiTheme="majorEastAsia" w:hAnsiTheme="majorEastAsia" w:eastAsiaTheme="majorEastAsia" w:cstheme="majorEastAsia"/>
        </w:rPr>
        <w:t>2</w:t>
      </w:r>
      <w:r>
        <w:rPr>
          <w:rFonts w:hint="eastAsia" w:asciiTheme="majorEastAsia" w:hAnsiTheme="majorEastAsia" w:eastAsiaTheme="majorEastAsia" w:cstheme="majorEastAsia"/>
        </w:rPr>
        <w:t xml:space="preserve">   （mm）</w:t>
      </w:r>
    </w:p>
    <w:p>
      <w:pPr>
        <w:pStyle w:val="4"/>
        <w:rPr>
          <w:rFonts w:hint="eastAsia"/>
        </w:rPr>
      </w:pPr>
      <w:bookmarkStart w:id="53" w:name="_Toc497307436"/>
      <w:r>
        <w:rPr>
          <w:rFonts w:hint="eastAsia"/>
        </w:rPr>
        <w:t>1.4.3 重复性：</w:t>
      </w:r>
      <w:bookmarkEnd w:id="53"/>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±0.0</w:t>
      </w:r>
      <w:r>
        <w:rPr>
          <w:rFonts w:hint="eastAsia" w:asciiTheme="majorEastAsia" w:hAnsiTheme="majorEastAsia" w:eastAsiaTheme="majorEastAsia" w:cstheme="majorEastAsia"/>
        </w:rPr>
        <w:t>2</w:t>
      </w:r>
      <w:r>
        <w:rPr>
          <w:rFonts w:hint="eastAsia" w:asciiTheme="majorEastAsia" w:hAnsiTheme="majorEastAsia" w:eastAsiaTheme="majorEastAsia" w:cstheme="majorEastAsia"/>
        </w:rPr>
        <w:t xml:space="preserve">   （mm）</w:t>
      </w:r>
    </w:p>
    <w:p>
      <w:pPr>
        <w:pStyle w:val="4"/>
        <w:rPr>
          <w:rFonts w:hint="eastAsia"/>
        </w:rPr>
      </w:pPr>
      <w:bookmarkStart w:id="54" w:name="_Toc497307437"/>
      <w:r>
        <w:rPr>
          <w:rFonts w:hint="eastAsia"/>
        </w:rPr>
        <w:t>1.4.4 测量频率：</w:t>
      </w:r>
      <w:bookmarkEnd w:id="54"/>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10</w:t>
      </w:r>
      <w:r>
        <w:rPr>
          <w:rFonts w:hint="eastAsia" w:asciiTheme="majorEastAsia" w:hAnsiTheme="majorEastAsia" w:eastAsiaTheme="majorEastAsia" w:cstheme="majorEastAsia"/>
        </w:rPr>
        <w:t>00Hz</w:t>
      </w:r>
    </w:p>
    <w:p>
      <w:pPr>
        <w:pStyle w:val="4"/>
        <w:rPr>
          <w:rFonts w:hint="eastAsia"/>
        </w:rPr>
      </w:pPr>
      <w:bookmarkStart w:id="55" w:name="_Toc497307438"/>
      <w:r>
        <w:rPr>
          <w:rFonts w:hint="eastAsia"/>
        </w:rPr>
        <w:t>1.4.5 显示内容：</w:t>
      </w:r>
      <w:bookmarkEnd w:id="55"/>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实时显示测量数据、曲线以及缺陷，显示响应时间小于</w:t>
      </w:r>
      <w:r>
        <w:rPr>
          <w:rFonts w:hint="eastAsia" w:asciiTheme="majorEastAsia" w:hAnsiTheme="majorEastAsia" w:eastAsiaTheme="majorEastAsia" w:cstheme="majorEastAsia"/>
        </w:rPr>
        <w:t>0.2</w:t>
      </w:r>
      <w:r>
        <w:rPr>
          <w:rFonts w:hint="eastAsia" w:asciiTheme="majorEastAsia" w:hAnsiTheme="majorEastAsia" w:eastAsiaTheme="majorEastAsia" w:cstheme="majorEastAsia"/>
        </w:rPr>
        <w:t>秒。</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显示器：同一时刻被测物</w:t>
      </w:r>
      <w:r>
        <w:rPr>
          <w:rFonts w:hint="eastAsia" w:asciiTheme="majorEastAsia" w:hAnsiTheme="majorEastAsia" w:eastAsiaTheme="majorEastAsia" w:cstheme="majorEastAsia"/>
        </w:rPr>
        <w:t>8</w:t>
      </w:r>
      <w:r>
        <w:rPr>
          <w:rFonts w:hint="eastAsia" w:asciiTheme="majorEastAsia" w:hAnsiTheme="majorEastAsia" w:eastAsiaTheme="majorEastAsia" w:cstheme="majorEastAsia"/>
        </w:rPr>
        <w:t>个方向的外轮廓尺寸、最大值、最小值、平均值、椭圆度和截面图，尺寸波动趋势图，缺陷分析图。</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现场</w:t>
      </w:r>
      <w:r>
        <w:rPr>
          <w:rFonts w:hint="eastAsia" w:asciiTheme="majorEastAsia" w:hAnsiTheme="majorEastAsia" w:eastAsiaTheme="majorEastAsia" w:cstheme="majorEastAsia"/>
        </w:rPr>
        <w:t>LED</w:t>
      </w:r>
      <w:r>
        <w:rPr>
          <w:rFonts w:hint="eastAsia" w:asciiTheme="majorEastAsia" w:hAnsiTheme="majorEastAsia" w:eastAsiaTheme="majorEastAsia" w:cstheme="majorEastAsia"/>
        </w:rPr>
        <w:t>显示屏：同一时刻测量数据的最大值、最小值、椭圆度等内容。显示频率</w:t>
      </w:r>
      <w:r>
        <w:rPr>
          <w:rFonts w:hint="eastAsia" w:asciiTheme="majorEastAsia" w:hAnsiTheme="majorEastAsia" w:eastAsiaTheme="majorEastAsia" w:cstheme="majorEastAsia"/>
        </w:rPr>
        <w:t>1</w:t>
      </w:r>
      <w:r>
        <w:rPr>
          <w:rFonts w:hint="eastAsia" w:asciiTheme="majorEastAsia" w:hAnsiTheme="majorEastAsia" w:eastAsiaTheme="majorEastAsia" w:cstheme="majorEastAsia"/>
        </w:rPr>
        <w:t>～3</w:t>
      </w:r>
      <w:r>
        <w:rPr>
          <w:rFonts w:hint="eastAsia" w:asciiTheme="majorEastAsia" w:hAnsiTheme="majorEastAsia" w:eastAsiaTheme="majorEastAsia" w:cstheme="majorEastAsia"/>
        </w:rPr>
        <w:t>次/秒。</w:t>
      </w:r>
    </w:p>
    <w:p>
      <w:pPr>
        <w:pStyle w:val="4"/>
        <w:rPr>
          <w:rFonts w:hint="eastAsia"/>
        </w:rPr>
      </w:pPr>
      <w:bookmarkStart w:id="56" w:name="_Toc497307439"/>
      <w:r>
        <w:rPr>
          <w:rFonts w:hint="eastAsia"/>
        </w:rPr>
        <w:t>1.4.6 报警功能：</w:t>
      </w:r>
      <w:bookmarkEnd w:id="56"/>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当测量数据和测量车温度超出设定范围后，声、光同时报警（超差和超温）。</w:t>
      </w:r>
    </w:p>
    <w:p>
      <w:pPr>
        <w:pStyle w:val="4"/>
        <w:rPr>
          <w:rFonts w:hint="eastAsia"/>
        </w:rPr>
      </w:pPr>
      <w:bookmarkStart w:id="57" w:name="_Toc497307440"/>
      <w:r>
        <w:rPr>
          <w:rFonts w:hint="eastAsia"/>
        </w:rPr>
        <w:t>1.4.7 缺陷判断功能</w:t>
      </w:r>
      <w:bookmarkEnd w:id="57"/>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可对轧材常见缺陷如：耳子、错辊、缺肉等缺陷类型进行判断。</w:t>
      </w:r>
    </w:p>
    <w:p>
      <w:pPr>
        <w:pStyle w:val="4"/>
        <w:rPr>
          <w:rFonts w:hint="eastAsia"/>
        </w:rPr>
      </w:pPr>
      <w:bookmarkStart w:id="58" w:name="_Toc497307441"/>
      <w:r>
        <w:rPr>
          <w:rFonts w:hint="eastAsia"/>
        </w:rPr>
        <w:t>1.4.8 数据存储功能</w:t>
      </w:r>
      <w:bookmarkEnd w:id="58"/>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可</w:t>
      </w:r>
      <w:r>
        <w:rPr>
          <w:rFonts w:hint="eastAsia" w:asciiTheme="majorEastAsia" w:hAnsiTheme="majorEastAsia" w:eastAsiaTheme="majorEastAsia" w:cstheme="majorEastAsia"/>
        </w:rPr>
        <w:t>存储</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查询测量数据</w:t>
      </w:r>
      <w:r>
        <w:rPr>
          <w:rFonts w:hint="eastAsia" w:asciiTheme="majorEastAsia" w:hAnsiTheme="majorEastAsia" w:eastAsiaTheme="majorEastAsia" w:cstheme="majorEastAsia"/>
        </w:rPr>
        <w:t>。测量数据存入数据库，方便用户提取、分析、统计等。</w:t>
      </w:r>
    </w:p>
    <w:p>
      <w:pPr>
        <w:pStyle w:val="4"/>
        <w:rPr>
          <w:rFonts w:hint="eastAsia"/>
        </w:rPr>
      </w:pPr>
      <w:bookmarkStart w:id="59" w:name="_Toc497307442"/>
      <w:r>
        <w:rPr>
          <w:rFonts w:hint="eastAsia"/>
        </w:rPr>
        <w:t>1.4.9 数据传输功能</w:t>
      </w:r>
      <w:bookmarkEnd w:id="59"/>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系统预留</w:t>
      </w:r>
      <w:r>
        <w:rPr>
          <w:rFonts w:hint="eastAsia" w:asciiTheme="majorEastAsia" w:hAnsiTheme="majorEastAsia" w:eastAsiaTheme="majorEastAsia" w:cstheme="majorEastAsia"/>
        </w:rPr>
        <w:t>2个TCP/IP接口，用户可通过接口直接访问数据库，或外接电脑查看测量数据。</w:t>
      </w:r>
    </w:p>
    <w:p>
      <w:pPr>
        <w:pStyle w:val="4"/>
        <w:rPr>
          <w:rFonts w:hint="eastAsia" w:asciiTheme="majorEastAsia" w:hAnsiTheme="majorEastAsia" w:eastAsiaTheme="majorEastAsia" w:cstheme="majorEastAsia"/>
        </w:rPr>
      </w:pPr>
      <w:bookmarkStart w:id="60" w:name="_Toc497307443"/>
    </w:p>
    <w:p>
      <w:pPr>
        <w:pStyle w:val="4"/>
        <w:rPr>
          <w:rFonts w:hint="eastAsia"/>
        </w:rPr>
      </w:pPr>
      <w:r>
        <w:rPr>
          <w:rFonts w:hint="eastAsia"/>
        </w:rPr>
        <w:t>1.4.10 通信协议：</w:t>
      </w:r>
      <w:bookmarkEnd w:id="60"/>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TCP/IP</w:t>
      </w:r>
    </w:p>
    <w:p>
      <w:pPr>
        <w:pStyle w:val="4"/>
        <w:rPr>
          <w:rFonts w:hint="eastAsia"/>
        </w:rPr>
      </w:pPr>
      <w:bookmarkStart w:id="61" w:name="_Toc497307444"/>
      <w:r>
        <w:rPr>
          <w:rFonts w:hint="eastAsia"/>
        </w:rPr>
        <w:t>1.4.11 设备功耗：</w:t>
      </w:r>
      <w:bookmarkEnd w:id="61"/>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测量车</w:t>
      </w:r>
      <w:r>
        <w:rPr>
          <w:rFonts w:hint="eastAsia" w:asciiTheme="majorEastAsia" w:hAnsiTheme="majorEastAsia" w:eastAsiaTheme="majorEastAsia" w:cstheme="majorEastAsia"/>
        </w:rPr>
        <w:t>+LED</w:t>
      </w:r>
      <w:r>
        <w:rPr>
          <w:rFonts w:hint="eastAsia" w:asciiTheme="majorEastAsia" w:hAnsiTheme="majorEastAsia" w:eastAsiaTheme="majorEastAsia" w:cstheme="majorEastAsia"/>
        </w:rPr>
        <w:t>显示屏： ≤</w:t>
      </w:r>
      <w:r>
        <w:rPr>
          <w:rFonts w:hint="eastAsia" w:asciiTheme="majorEastAsia" w:hAnsiTheme="majorEastAsia" w:eastAsiaTheme="majorEastAsia" w:cstheme="majorEastAsia"/>
        </w:rPr>
        <w:t xml:space="preserve">1.1 </w:t>
      </w:r>
      <w:r>
        <w:rPr>
          <w:rFonts w:hint="eastAsia" w:asciiTheme="majorEastAsia" w:hAnsiTheme="majorEastAsia" w:eastAsiaTheme="majorEastAsia" w:cstheme="majorEastAsia"/>
        </w:rPr>
        <w:t>kW</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工控机：            ≤</w:t>
      </w:r>
      <w:r>
        <w:rPr>
          <w:rFonts w:hint="eastAsia" w:asciiTheme="majorEastAsia" w:hAnsiTheme="majorEastAsia" w:eastAsiaTheme="majorEastAsia" w:cstheme="majorEastAsia"/>
        </w:rPr>
        <w:t>300 W</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xml:space="preserve">高压鼓风机：        </w:t>
      </w:r>
      <w:r>
        <w:rPr>
          <w:rFonts w:hint="eastAsia" w:asciiTheme="majorEastAsia" w:hAnsiTheme="majorEastAsia" w:eastAsiaTheme="majorEastAsia" w:cstheme="majorEastAsia"/>
        </w:rPr>
        <w:t xml:space="preserve">4.0 </w:t>
      </w:r>
      <w:r>
        <w:rPr>
          <w:rFonts w:hint="eastAsia" w:asciiTheme="majorEastAsia" w:hAnsiTheme="majorEastAsia" w:eastAsiaTheme="majorEastAsia" w:cstheme="majorEastAsia"/>
        </w:rPr>
        <w:t xml:space="preserve"> kW</w:t>
      </w:r>
    </w:p>
    <w:p>
      <w:pPr>
        <w:pStyle w:val="3"/>
        <w:rPr>
          <w:rFonts w:hint="eastAsia"/>
        </w:rPr>
      </w:pPr>
      <w:bookmarkStart w:id="62" w:name="_Toc10770"/>
      <w:bookmarkStart w:id="63" w:name="_Toc26140"/>
      <w:bookmarkStart w:id="64" w:name="_Toc11158"/>
      <w:bookmarkStart w:id="65" w:name="_Toc16233"/>
      <w:bookmarkStart w:id="66" w:name="_Toc9163"/>
      <w:bookmarkStart w:id="67" w:name="_Toc497307445"/>
      <w:r>
        <w:rPr>
          <w:rFonts w:hint="eastAsia"/>
        </w:rPr>
        <w:t>1.5使用环境要求</w:t>
      </w:r>
      <w:bookmarkEnd w:id="62"/>
      <w:bookmarkEnd w:id="63"/>
      <w:bookmarkEnd w:id="64"/>
      <w:bookmarkEnd w:id="65"/>
      <w:bookmarkEnd w:id="66"/>
      <w:bookmarkEnd w:id="67"/>
    </w:p>
    <w:p>
      <w:pPr>
        <w:pStyle w:val="4"/>
        <w:rPr>
          <w:rFonts w:hint="eastAsia" w:asciiTheme="majorEastAsia" w:hAnsiTheme="majorEastAsia" w:eastAsiaTheme="majorEastAsia" w:cstheme="majorEastAsia"/>
        </w:rPr>
      </w:pPr>
      <w:bookmarkStart w:id="68" w:name="_Toc497307446"/>
      <w:r>
        <w:rPr>
          <w:rStyle w:val="29"/>
          <w:rFonts w:hint="eastAsia" w:asciiTheme="majorEastAsia" w:hAnsiTheme="majorEastAsia" w:eastAsiaTheme="majorEastAsia" w:cstheme="majorEastAsia"/>
          <w:b/>
          <w:bCs w:val="0"/>
          <w:caps/>
        </w:rPr>
        <w:t>1.5.1电源电压（</w:t>
      </w:r>
      <w:r>
        <w:rPr>
          <w:rStyle w:val="29"/>
          <w:rFonts w:hint="eastAsia" w:asciiTheme="majorEastAsia" w:hAnsiTheme="majorEastAsia" w:eastAsiaTheme="majorEastAsia" w:cstheme="majorEastAsia"/>
          <w:b/>
          <w:bCs w:val="0"/>
          <w:caps/>
        </w:rPr>
        <w:t>V</w:t>
      </w:r>
      <w:r>
        <w:rPr>
          <w:rStyle w:val="29"/>
          <w:rFonts w:hint="eastAsia" w:asciiTheme="majorEastAsia" w:hAnsiTheme="majorEastAsia" w:eastAsiaTheme="majorEastAsia" w:cstheme="majorEastAsia"/>
          <w:b/>
          <w:bCs w:val="0"/>
          <w:caps/>
        </w:rPr>
        <w:t>）：</w:t>
      </w:r>
      <w:bookmarkEnd w:id="68"/>
      <w:r>
        <w:rPr>
          <w:rFonts w:hint="eastAsia" w:asciiTheme="majorEastAsia" w:hAnsiTheme="majorEastAsia" w:eastAsiaTheme="majorEastAsia" w:cstheme="majorEastAsia"/>
        </w:rPr>
        <w:t xml:space="preserve">   </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AC220±15%  50Hz、AC380±15%  50Hz</w:t>
      </w:r>
    </w:p>
    <w:p>
      <w:pPr>
        <w:pStyle w:val="4"/>
        <w:rPr>
          <w:rFonts w:hint="eastAsia"/>
        </w:rPr>
      </w:pPr>
      <w:bookmarkStart w:id="69" w:name="_Toc497307447"/>
      <w:r>
        <w:rPr>
          <w:rFonts w:hint="eastAsia"/>
        </w:rPr>
        <w:t>1.5.2环境温度（℃）：</w:t>
      </w:r>
      <w:bookmarkEnd w:id="69"/>
      <w:r>
        <w:rPr>
          <w:rFonts w:hint="eastAsia"/>
        </w:rPr>
        <w:t xml:space="preserve">  </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测量车、</w:t>
      </w:r>
      <w:r>
        <w:rPr>
          <w:rFonts w:hint="eastAsia" w:asciiTheme="majorEastAsia" w:hAnsiTheme="majorEastAsia" w:eastAsiaTheme="majorEastAsia" w:cstheme="majorEastAsia"/>
        </w:rPr>
        <w:t>LED</w:t>
      </w:r>
      <w:r>
        <w:rPr>
          <w:rFonts w:hint="eastAsia" w:asciiTheme="majorEastAsia" w:hAnsiTheme="majorEastAsia" w:eastAsiaTheme="majorEastAsia" w:cstheme="majorEastAsia"/>
        </w:rPr>
        <w:t>显示屏：</w:t>
      </w:r>
      <w:r>
        <w:rPr>
          <w:rFonts w:hint="eastAsia" w:asciiTheme="majorEastAsia" w:hAnsiTheme="majorEastAsia" w:eastAsiaTheme="majorEastAsia" w:cstheme="majorEastAsia"/>
        </w:rPr>
        <w:t>0～45</w:t>
      </w:r>
      <w:r>
        <w:rPr>
          <w:rFonts w:hint="eastAsia" w:asciiTheme="majorEastAsia" w:hAnsiTheme="majorEastAsia" w:eastAsiaTheme="majorEastAsia" w:cstheme="majorEastAsia"/>
        </w:rPr>
        <w:t>（无冻结）；</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控制柜：</w:t>
      </w:r>
      <w:r>
        <w:rPr>
          <w:rFonts w:hint="eastAsia" w:asciiTheme="majorEastAsia" w:hAnsiTheme="majorEastAsia" w:eastAsiaTheme="majorEastAsia" w:cstheme="majorEastAsia"/>
        </w:rPr>
        <w:t>0～35</w:t>
      </w:r>
      <w:r>
        <w:rPr>
          <w:rFonts w:hint="eastAsia" w:asciiTheme="majorEastAsia" w:hAnsiTheme="majorEastAsia" w:eastAsiaTheme="majorEastAsia" w:cstheme="majorEastAsia"/>
        </w:rPr>
        <w:t>（无冻结）</w:t>
      </w:r>
    </w:p>
    <w:p>
      <w:pPr>
        <w:pStyle w:val="4"/>
        <w:rPr>
          <w:rFonts w:hint="eastAsia" w:asciiTheme="majorEastAsia" w:hAnsiTheme="majorEastAsia" w:eastAsiaTheme="majorEastAsia" w:cstheme="majorEastAsia"/>
        </w:rPr>
      </w:pPr>
      <w:bookmarkStart w:id="70" w:name="_Toc497307448"/>
      <w:r>
        <w:rPr>
          <w:rFonts w:hint="eastAsia" w:asciiTheme="majorEastAsia" w:hAnsiTheme="majorEastAsia" w:eastAsiaTheme="majorEastAsia" w:cstheme="majorEastAsia"/>
        </w:rPr>
        <w:t>1.5.3环境湿度(</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w:t>
      </w:r>
      <w:bookmarkEnd w:id="70"/>
      <w:r>
        <w:rPr>
          <w:rFonts w:hint="eastAsia" w:asciiTheme="majorEastAsia" w:hAnsiTheme="majorEastAsia" w:eastAsiaTheme="majorEastAsia" w:cstheme="majorEastAsia"/>
        </w:rPr>
        <w:t xml:space="preserve">   </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xml:space="preserve">≤ </w:t>
      </w:r>
      <w:r>
        <w:rPr>
          <w:rFonts w:hint="eastAsia" w:asciiTheme="majorEastAsia" w:hAnsiTheme="majorEastAsia" w:eastAsiaTheme="majorEastAsia" w:cstheme="majorEastAsia"/>
        </w:rPr>
        <w:t>80</w:t>
      </w:r>
      <w:r>
        <w:rPr>
          <w:rFonts w:hint="eastAsia" w:asciiTheme="majorEastAsia" w:hAnsiTheme="majorEastAsia" w:eastAsiaTheme="majorEastAsia" w:cstheme="majorEastAsia"/>
        </w:rPr>
        <w:t xml:space="preserve">  (不结露)</w:t>
      </w:r>
    </w:p>
    <w:p>
      <w:pPr>
        <w:pStyle w:val="3"/>
        <w:rPr>
          <w:rFonts w:hint="eastAsia"/>
        </w:rPr>
      </w:pPr>
      <w:bookmarkStart w:id="71" w:name="_Toc22079"/>
      <w:bookmarkStart w:id="72" w:name="_Toc17643"/>
      <w:bookmarkStart w:id="73" w:name="_Toc497307450"/>
      <w:bookmarkStart w:id="74" w:name="_Toc30752"/>
      <w:bookmarkStart w:id="75" w:name="_Toc22698"/>
      <w:bookmarkStart w:id="76" w:name="_Toc15339"/>
      <w:r>
        <w:rPr>
          <w:rFonts w:hint="eastAsia"/>
        </w:rPr>
        <w:t>1.6设备配套清单</w:t>
      </w:r>
      <w:bookmarkEnd w:id="71"/>
      <w:bookmarkEnd w:id="72"/>
      <w:bookmarkEnd w:id="73"/>
      <w:bookmarkEnd w:id="74"/>
      <w:bookmarkEnd w:id="75"/>
      <w:bookmarkEnd w:id="76"/>
    </w:p>
    <w:p>
      <w:pPr>
        <w:pStyle w:val="4"/>
        <w:rPr>
          <w:rFonts w:hint="eastAsia"/>
        </w:rPr>
      </w:pPr>
      <w:bookmarkStart w:id="77" w:name="_Toc497307451"/>
      <w:bookmarkStart w:id="78" w:name="_Toc177141001"/>
      <w:r>
        <w:rPr>
          <w:rFonts w:hint="eastAsia"/>
        </w:rPr>
        <w:t>1.6.1设备的配置</w:t>
      </w:r>
      <w:bookmarkEnd w:id="77"/>
      <w:bookmarkEnd w:id="78"/>
    </w:p>
    <w:tbl>
      <w:tblPr>
        <w:tblStyle w:val="23"/>
        <w:tblpPr w:leftFromText="180" w:rightFromText="180" w:vertAnchor="text" w:horzAnchor="page" w:tblpX="920" w:tblpY="296"/>
        <w:tblW w:w="7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964"/>
        <w:gridCol w:w="1289"/>
        <w:gridCol w:w="805"/>
        <w:gridCol w:w="966"/>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51" w:type="dxa"/>
            <w:vAlign w:val="center"/>
          </w:tcPr>
          <w:p>
            <w:pPr>
              <w:ind w:firstLine="0" w:firstLineChars="0"/>
              <w:jc w:val="center"/>
              <w:rPr>
                <w:rFonts w:hint="eastAsia" w:asciiTheme="majorEastAsia" w:hAnsiTheme="majorEastAsia" w:eastAsiaTheme="majorEastAsia" w:cstheme="majorEastAsia"/>
                <w:color w:val="000000"/>
              </w:rPr>
            </w:pPr>
            <w:bookmarkStart w:id="79" w:name="_Toc497307452"/>
            <w:bookmarkStart w:id="80" w:name="_Toc177141002"/>
            <w:r>
              <w:rPr>
                <w:rFonts w:hint="eastAsia" w:asciiTheme="majorEastAsia" w:hAnsiTheme="majorEastAsia" w:eastAsiaTheme="majorEastAsia" w:cstheme="majorEastAsia"/>
                <w:color w:val="000000"/>
              </w:rPr>
              <w:t>序号</w:t>
            </w: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名    称</w:t>
            </w:r>
          </w:p>
        </w:tc>
        <w:tc>
          <w:tcPr>
            <w:tcW w:w="1289"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规格型号</w:t>
            </w: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单位</w:t>
            </w:r>
          </w:p>
        </w:tc>
        <w:tc>
          <w:tcPr>
            <w:tcW w:w="96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数量</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51"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1</w:t>
            </w: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测径仪</w:t>
            </w:r>
          </w:p>
        </w:tc>
        <w:tc>
          <w:tcPr>
            <w:tcW w:w="1289"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LPB150.12</w:t>
            </w: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台</w:t>
            </w:r>
          </w:p>
        </w:tc>
        <w:tc>
          <w:tcPr>
            <w:tcW w:w="966" w:type="dxa"/>
            <w:vAlign w:val="center"/>
          </w:tcPr>
          <w:p>
            <w:pPr>
              <w:ind w:firstLine="0" w:firstLineChars="0"/>
              <w:jc w:val="center"/>
              <w:rPr>
                <w:rFonts w:hint="eastAsia" w:asciiTheme="majorEastAsia" w:hAnsiTheme="majorEastAsia" w:eastAsiaTheme="majorEastAsia" w:cstheme="majorEastAsia"/>
                <w:color w:val="000000"/>
                <w:lang w:val="en-US" w:eastAsia="zh-CN"/>
              </w:rPr>
            </w:pPr>
            <w:r>
              <w:rPr>
                <w:rFonts w:hint="eastAsia" w:asciiTheme="majorEastAsia" w:hAnsiTheme="majorEastAsia" w:eastAsiaTheme="majorEastAsia" w:cstheme="majorEastAsia"/>
                <w:color w:val="000000"/>
                <w:lang w:val="en-US" w:eastAsia="zh-CN"/>
              </w:rPr>
              <w:t>2</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51" w:type="dxa"/>
            <w:vMerge w:val="restart"/>
            <w:vAlign w:val="center"/>
          </w:tcPr>
          <w:p>
            <w:pPr>
              <w:ind w:firstLine="0" w:firstLineChars="0"/>
              <w:jc w:val="center"/>
              <w:rPr>
                <w:rFonts w:hint="eastAsia" w:asciiTheme="majorEastAsia" w:hAnsiTheme="majorEastAsia" w:eastAsiaTheme="majorEastAsia" w:cstheme="majorEastAsia"/>
                <w:color w:val="000000"/>
                <w:lang w:val="en-US" w:eastAsia="zh-CN"/>
              </w:rPr>
            </w:pPr>
            <w:r>
              <w:rPr>
                <w:rFonts w:hint="eastAsia" w:asciiTheme="majorEastAsia" w:hAnsiTheme="majorEastAsia" w:eastAsiaTheme="majorEastAsia" w:cstheme="majorEastAsia"/>
                <w:color w:val="000000"/>
                <w:lang w:val="en-US" w:eastAsia="zh-CN"/>
              </w:rPr>
              <w:t>2</w:t>
            </w: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主控机柜</w:t>
            </w:r>
          </w:p>
        </w:tc>
        <w:tc>
          <w:tcPr>
            <w:tcW w:w="1289"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6080</w:t>
            </w: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套</w:t>
            </w:r>
          </w:p>
        </w:tc>
        <w:tc>
          <w:tcPr>
            <w:tcW w:w="96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1</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51" w:type="dxa"/>
            <w:vMerge w:val="continue"/>
            <w:vAlign w:val="center"/>
          </w:tcPr>
          <w:p>
            <w:pPr>
              <w:ind w:firstLine="0" w:firstLineChars="0"/>
              <w:jc w:val="center"/>
              <w:rPr>
                <w:rFonts w:hint="eastAsia" w:asciiTheme="majorEastAsia" w:hAnsiTheme="majorEastAsia" w:eastAsiaTheme="majorEastAsia" w:cstheme="majorEastAsia"/>
                <w:color w:val="000000"/>
              </w:rPr>
            </w:pP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工控机</w:t>
            </w:r>
          </w:p>
        </w:tc>
        <w:tc>
          <w:tcPr>
            <w:tcW w:w="1289"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LPC-610H</w:t>
            </w: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台</w:t>
            </w:r>
          </w:p>
        </w:tc>
        <w:tc>
          <w:tcPr>
            <w:tcW w:w="96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1</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51" w:type="dxa"/>
            <w:vMerge w:val="continue"/>
            <w:vAlign w:val="center"/>
          </w:tcPr>
          <w:p>
            <w:pPr>
              <w:ind w:firstLine="0" w:firstLineChars="0"/>
              <w:jc w:val="center"/>
              <w:rPr>
                <w:rFonts w:hint="eastAsia" w:asciiTheme="majorEastAsia" w:hAnsiTheme="majorEastAsia" w:eastAsiaTheme="majorEastAsia" w:cstheme="majorEastAsia"/>
                <w:color w:val="000000"/>
              </w:rPr>
            </w:pP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液晶显示器</w:t>
            </w:r>
          </w:p>
        </w:tc>
        <w:tc>
          <w:tcPr>
            <w:tcW w:w="1289"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22"</w:t>
            </w: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台</w:t>
            </w:r>
          </w:p>
        </w:tc>
        <w:tc>
          <w:tcPr>
            <w:tcW w:w="96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1</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51" w:type="dxa"/>
            <w:vAlign w:val="center"/>
          </w:tcPr>
          <w:p>
            <w:pPr>
              <w:ind w:firstLine="0" w:firstLineChars="0"/>
              <w:jc w:val="center"/>
              <w:rPr>
                <w:rFonts w:hint="eastAsia" w:asciiTheme="majorEastAsia" w:hAnsiTheme="majorEastAsia" w:eastAsiaTheme="majorEastAsia" w:cstheme="majorEastAsia"/>
                <w:color w:val="000000"/>
                <w:lang w:val="en-US" w:eastAsia="zh-CN"/>
              </w:rPr>
            </w:pPr>
            <w:r>
              <w:rPr>
                <w:rFonts w:hint="eastAsia" w:asciiTheme="majorEastAsia" w:hAnsiTheme="majorEastAsia" w:eastAsiaTheme="majorEastAsia" w:cstheme="majorEastAsia"/>
                <w:color w:val="000000"/>
                <w:lang w:val="en-US" w:eastAsia="zh-CN"/>
              </w:rPr>
              <w:t>3</w:t>
            </w: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交流稳压电源</w:t>
            </w:r>
          </w:p>
        </w:tc>
        <w:tc>
          <w:tcPr>
            <w:tcW w:w="1289"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JJW-2KVA</w:t>
            </w: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台</w:t>
            </w:r>
          </w:p>
        </w:tc>
        <w:tc>
          <w:tcPr>
            <w:tcW w:w="96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1</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JJW-2kVA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51" w:type="dxa"/>
            <w:vAlign w:val="center"/>
          </w:tcPr>
          <w:p>
            <w:pPr>
              <w:ind w:firstLine="0" w:firstLineChars="0"/>
              <w:jc w:val="center"/>
              <w:rPr>
                <w:rFonts w:hint="eastAsia" w:asciiTheme="majorEastAsia" w:hAnsiTheme="majorEastAsia" w:eastAsiaTheme="majorEastAsia" w:cstheme="majorEastAsia"/>
                <w:color w:val="000000"/>
                <w:lang w:val="en-US" w:eastAsia="zh-CN"/>
              </w:rPr>
            </w:pPr>
            <w:r>
              <w:rPr>
                <w:rFonts w:hint="eastAsia" w:asciiTheme="majorEastAsia" w:hAnsiTheme="majorEastAsia" w:eastAsiaTheme="majorEastAsia" w:cstheme="majorEastAsia"/>
                <w:color w:val="000000"/>
                <w:lang w:val="en-US" w:eastAsia="zh-CN"/>
              </w:rPr>
              <w:t>4</w:t>
            </w: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LED显示屏</w:t>
            </w:r>
          </w:p>
        </w:tc>
        <w:tc>
          <w:tcPr>
            <w:tcW w:w="1289"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2500*1200</w:t>
            </w: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台</w:t>
            </w:r>
          </w:p>
        </w:tc>
        <w:tc>
          <w:tcPr>
            <w:tcW w:w="96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1</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51" w:type="dxa"/>
            <w:vAlign w:val="center"/>
          </w:tcPr>
          <w:p>
            <w:pPr>
              <w:ind w:firstLine="0" w:firstLineChars="0"/>
              <w:jc w:val="center"/>
              <w:rPr>
                <w:rFonts w:hint="eastAsia" w:asciiTheme="majorEastAsia" w:hAnsiTheme="majorEastAsia" w:eastAsiaTheme="majorEastAsia" w:cstheme="majorEastAsia"/>
                <w:color w:val="000000"/>
                <w:lang w:val="en-US" w:eastAsia="zh-CN"/>
              </w:rPr>
            </w:pPr>
            <w:r>
              <w:rPr>
                <w:rFonts w:hint="eastAsia" w:asciiTheme="majorEastAsia" w:hAnsiTheme="majorEastAsia" w:eastAsiaTheme="majorEastAsia" w:cstheme="majorEastAsia"/>
                <w:color w:val="000000"/>
                <w:lang w:val="en-US" w:eastAsia="zh-CN"/>
              </w:rPr>
              <w:t>5</w:t>
            </w: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配电箱</w:t>
            </w:r>
          </w:p>
        </w:tc>
        <w:tc>
          <w:tcPr>
            <w:tcW w:w="1289"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3050</w:t>
            </w: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台</w:t>
            </w:r>
          </w:p>
        </w:tc>
        <w:tc>
          <w:tcPr>
            <w:tcW w:w="96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4</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51" w:type="dxa"/>
            <w:vAlign w:val="center"/>
          </w:tcPr>
          <w:p>
            <w:pPr>
              <w:ind w:firstLine="0" w:firstLineChars="0"/>
              <w:jc w:val="center"/>
              <w:rPr>
                <w:rFonts w:hint="eastAsia" w:asciiTheme="majorEastAsia" w:hAnsiTheme="majorEastAsia" w:eastAsiaTheme="majorEastAsia" w:cstheme="majorEastAsia"/>
                <w:color w:val="000000"/>
                <w:lang w:val="en-US" w:eastAsia="zh-CN"/>
              </w:rPr>
            </w:pPr>
            <w:r>
              <w:rPr>
                <w:rFonts w:hint="eastAsia" w:asciiTheme="majorEastAsia" w:hAnsiTheme="majorEastAsia" w:eastAsiaTheme="majorEastAsia" w:cstheme="majorEastAsia"/>
                <w:color w:val="000000"/>
                <w:lang w:val="en-US" w:eastAsia="zh-CN"/>
              </w:rPr>
              <w:t>6</w:t>
            </w: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光缆通讯设备</w:t>
            </w:r>
          </w:p>
        </w:tc>
        <w:tc>
          <w:tcPr>
            <w:tcW w:w="1289"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1000M</w:t>
            </w: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套</w:t>
            </w:r>
          </w:p>
        </w:tc>
        <w:tc>
          <w:tcPr>
            <w:tcW w:w="96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4</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51" w:type="dxa"/>
            <w:vAlign w:val="center"/>
          </w:tcPr>
          <w:p>
            <w:pPr>
              <w:ind w:firstLine="0" w:firstLineChars="0"/>
              <w:jc w:val="center"/>
              <w:rPr>
                <w:rFonts w:hint="eastAsia" w:asciiTheme="majorEastAsia" w:hAnsiTheme="majorEastAsia" w:eastAsiaTheme="majorEastAsia" w:cstheme="majorEastAsia"/>
                <w:color w:val="000000"/>
                <w:lang w:val="en-US" w:eastAsia="zh-CN"/>
              </w:rPr>
            </w:pPr>
            <w:r>
              <w:rPr>
                <w:rFonts w:hint="eastAsia" w:asciiTheme="majorEastAsia" w:hAnsiTheme="majorEastAsia" w:eastAsiaTheme="majorEastAsia" w:cstheme="majorEastAsia"/>
                <w:color w:val="000000"/>
                <w:lang w:val="en-US" w:eastAsia="zh-CN"/>
              </w:rPr>
              <w:t>7</w:t>
            </w: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电源电缆</w:t>
            </w:r>
          </w:p>
        </w:tc>
        <w:tc>
          <w:tcPr>
            <w:tcW w:w="1289" w:type="dxa"/>
          </w:tcPr>
          <w:p>
            <w:pPr>
              <w:ind w:firstLine="0" w:firstLineChars="0"/>
              <w:jc w:val="center"/>
              <w:rPr>
                <w:rFonts w:hint="eastAsia" w:asciiTheme="majorEastAsia" w:hAnsiTheme="majorEastAsia" w:eastAsiaTheme="majorEastAsia" w:cstheme="majorEastAsia"/>
                <w:color w:val="000000"/>
              </w:rPr>
            </w:pP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批</w:t>
            </w:r>
          </w:p>
        </w:tc>
        <w:tc>
          <w:tcPr>
            <w:tcW w:w="96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51" w:type="dxa"/>
            <w:vAlign w:val="center"/>
          </w:tcPr>
          <w:p>
            <w:pPr>
              <w:ind w:firstLine="0" w:firstLineChars="0"/>
              <w:jc w:val="center"/>
              <w:rPr>
                <w:rFonts w:hint="eastAsia" w:asciiTheme="majorEastAsia" w:hAnsiTheme="majorEastAsia" w:eastAsiaTheme="majorEastAsia" w:cstheme="majorEastAsia"/>
                <w:color w:val="000000"/>
                <w:lang w:val="en-US" w:eastAsia="zh-CN"/>
              </w:rPr>
            </w:pPr>
            <w:r>
              <w:rPr>
                <w:rFonts w:hint="eastAsia" w:asciiTheme="majorEastAsia" w:hAnsiTheme="majorEastAsia" w:eastAsiaTheme="majorEastAsia" w:cstheme="majorEastAsia"/>
                <w:color w:val="000000"/>
                <w:lang w:val="en-US" w:eastAsia="zh-CN"/>
              </w:rPr>
              <w:t>8</w:t>
            </w: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声光报警装置</w:t>
            </w:r>
          </w:p>
        </w:tc>
        <w:tc>
          <w:tcPr>
            <w:tcW w:w="1289"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LTA-250</w:t>
            </w: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套</w:t>
            </w:r>
          </w:p>
        </w:tc>
        <w:tc>
          <w:tcPr>
            <w:tcW w:w="96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trPr>
        <w:tc>
          <w:tcPr>
            <w:tcW w:w="751" w:type="dxa"/>
            <w:vAlign w:val="center"/>
          </w:tcPr>
          <w:p>
            <w:pPr>
              <w:ind w:firstLine="0" w:firstLineChars="0"/>
              <w:jc w:val="center"/>
              <w:rPr>
                <w:rFonts w:hint="eastAsia" w:asciiTheme="majorEastAsia" w:hAnsiTheme="majorEastAsia" w:eastAsiaTheme="majorEastAsia" w:cstheme="majorEastAsia"/>
                <w:color w:val="000000"/>
                <w:lang w:val="en-US" w:eastAsia="zh-CN"/>
              </w:rPr>
            </w:pPr>
            <w:r>
              <w:rPr>
                <w:rFonts w:hint="eastAsia" w:asciiTheme="majorEastAsia" w:hAnsiTheme="majorEastAsia" w:eastAsiaTheme="majorEastAsia" w:cstheme="majorEastAsia"/>
                <w:color w:val="000000"/>
                <w:lang w:val="en-US" w:eastAsia="zh-CN"/>
              </w:rPr>
              <w:t>9</w:t>
            </w: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高压离心风机</w:t>
            </w:r>
          </w:p>
        </w:tc>
        <w:tc>
          <w:tcPr>
            <w:tcW w:w="1289"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9-19-5A 7.5KW</w:t>
            </w: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台</w:t>
            </w:r>
          </w:p>
        </w:tc>
        <w:tc>
          <w:tcPr>
            <w:tcW w:w="96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51"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1</w:t>
            </w:r>
            <w:r>
              <w:rPr>
                <w:rFonts w:hint="eastAsia" w:asciiTheme="majorEastAsia" w:hAnsiTheme="majorEastAsia" w:eastAsiaTheme="majorEastAsia" w:cstheme="majorEastAsia"/>
                <w:color w:val="000000"/>
                <w:lang w:val="en-US" w:eastAsia="zh-CN"/>
              </w:rPr>
              <w:t>0</w:t>
            </w: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空气过滤装置</w:t>
            </w:r>
          </w:p>
        </w:tc>
        <w:tc>
          <w:tcPr>
            <w:tcW w:w="1289"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3250</w:t>
            </w: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套</w:t>
            </w:r>
          </w:p>
        </w:tc>
        <w:tc>
          <w:tcPr>
            <w:tcW w:w="96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751"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1</w:t>
            </w:r>
            <w:r>
              <w:rPr>
                <w:rFonts w:hint="eastAsia" w:asciiTheme="majorEastAsia" w:hAnsiTheme="majorEastAsia" w:eastAsiaTheme="majorEastAsia" w:cstheme="majorEastAsia"/>
                <w:color w:val="000000"/>
                <w:lang w:val="en-US" w:eastAsia="zh-CN"/>
              </w:rPr>
              <w:t>1</w:t>
            </w:r>
          </w:p>
        </w:tc>
        <w:tc>
          <w:tcPr>
            <w:tcW w:w="196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进风管及接头</w:t>
            </w:r>
          </w:p>
        </w:tc>
        <w:tc>
          <w:tcPr>
            <w:tcW w:w="1289"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φ150</w:t>
            </w:r>
          </w:p>
        </w:tc>
        <w:tc>
          <w:tcPr>
            <w:tcW w:w="80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个</w:t>
            </w:r>
          </w:p>
        </w:tc>
        <w:tc>
          <w:tcPr>
            <w:tcW w:w="96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w:t>
            </w:r>
          </w:p>
        </w:tc>
        <w:tc>
          <w:tcPr>
            <w:tcW w:w="1405" w:type="dxa"/>
            <w:vAlign w:val="center"/>
          </w:tcPr>
          <w:p>
            <w:pPr>
              <w:ind w:firstLine="0" w:firstLineChars="0"/>
              <w:jc w:val="center"/>
              <w:rPr>
                <w:rFonts w:hint="eastAsia" w:asciiTheme="majorEastAsia" w:hAnsiTheme="majorEastAsia" w:eastAsiaTheme="majorEastAsia" w:cstheme="majorEastAsia"/>
                <w:color w:val="000000"/>
              </w:rPr>
            </w:pPr>
          </w:p>
        </w:tc>
      </w:tr>
    </w:tbl>
    <w:p>
      <w:pPr>
        <w:pStyle w:val="4"/>
        <w:rPr>
          <w:rFonts w:hint="eastAsia" w:asciiTheme="majorEastAsia" w:hAnsiTheme="majorEastAsia" w:eastAsiaTheme="majorEastAsia" w:cstheme="majorEastAsia"/>
        </w:rPr>
      </w:pPr>
    </w:p>
    <w:p>
      <w:pPr>
        <w:pStyle w:val="4"/>
        <w:rPr>
          <w:rFonts w:hint="eastAsia" w:asciiTheme="majorEastAsia" w:hAnsiTheme="majorEastAsia" w:eastAsiaTheme="majorEastAsia" w:cstheme="majorEastAsia"/>
        </w:rPr>
      </w:pPr>
    </w:p>
    <w:p>
      <w:pPr>
        <w:rPr>
          <w:rFonts w:hint="eastAsia"/>
        </w:rPr>
      </w:pPr>
    </w:p>
    <w:p>
      <w:pPr>
        <w:pStyle w:val="4"/>
        <w:rPr>
          <w:rFonts w:hint="eastAsia"/>
        </w:rPr>
      </w:pPr>
      <w:r>
        <w:rPr>
          <w:rFonts w:hint="eastAsia"/>
        </w:rPr>
        <w:t>1.6.2专用工具清单</w:t>
      </w:r>
      <w:bookmarkEnd w:id="79"/>
      <w:bookmarkEnd w:id="80"/>
    </w:p>
    <w:tbl>
      <w:tblPr>
        <w:tblStyle w:val="23"/>
        <w:tblW w:w="7655" w:type="dxa"/>
        <w:tblInd w:w="-176"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999"/>
        <w:gridCol w:w="1837"/>
        <w:gridCol w:w="2126"/>
        <w:gridCol w:w="709"/>
        <w:gridCol w:w="709"/>
        <w:gridCol w:w="1275"/>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72" w:hRule="atLeast"/>
        </w:trPr>
        <w:tc>
          <w:tcPr>
            <w:tcW w:w="99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序号</w:t>
            </w:r>
          </w:p>
        </w:tc>
        <w:tc>
          <w:tcPr>
            <w:tcW w:w="1837" w:type="dxa"/>
            <w:tcBorders>
              <w:right w:val="single" w:color="auto" w:sz="4" w:space="0"/>
            </w:tcBorders>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名    称</w:t>
            </w:r>
          </w:p>
        </w:tc>
        <w:tc>
          <w:tcPr>
            <w:tcW w:w="2126"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规格型号</w:t>
            </w:r>
          </w:p>
        </w:tc>
        <w:tc>
          <w:tcPr>
            <w:tcW w:w="70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单位</w:t>
            </w:r>
          </w:p>
        </w:tc>
        <w:tc>
          <w:tcPr>
            <w:tcW w:w="70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数量</w:t>
            </w:r>
          </w:p>
        </w:tc>
        <w:tc>
          <w:tcPr>
            <w:tcW w:w="1275"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备注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72" w:hRule="atLeast"/>
        </w:trPr>
        <w:tc>
          <w:tcPr>
            <w:tcW w:w="99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1</w:t>
            </w:r>
          </w:p>
        </w:tc>
        <w:tc>
          <w:tcPr>
            <w:tcW w:w="1837" w:type="dxa"/>
            <w:tcBorders>
              <w:right w:val="single" w:color="auto" w:sz="4" w:space="0"/>
            </w:tcBorders>
            <w:vAlign w:val="center"/>
          </w:tcPr>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标准量块</w:t>
            </w:r>
          </w:p>
        </w:tc>
        <w:tc>
          <w:tcPr>
            <w:tcW w:w="2126" w:type="dxa"/>
          </w:tcPr>
          <w:p>
            <w:pPr>
              <w:ind w:firstLine="0" w:firstLineChars="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φ10、40、60、100</w:t>
            </w:r>
          </w:p>
        </w:tc>
        <w:tc>
          <w:tcPr>
            <w:tcW w:w="709" w:type="dxa"/>
            <w:vAlign w:val="center"/>
          </w:tcPr>
          <w:p>
            <w:pPr>
              <w:ind w:firstLine="0" w:firstLineChars="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套</w:t>
            </w:r>
          </w:p>
        </w:tc>
        <w:tc>
          <w:tcPr>
            <w:tcW w:w="70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4</w:t>
            </w:r>
          </w:p>
        </w:tc>
        <w:tc>
          <w:tcPr>
            <w:tcW w:w="1275" w:type="dxa"/>
            <w:vAlign w:val="center"/>
          </w:tcPr>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测量校准</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72" w:hRule="atLeast"/>
        </w:trPr>
        <w:tc>
          <w:tcPr>
            <w:tcW w:w="99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w:t>
            </w:r>
          </w:p>
        </w:tc>
        <w:tc>
          <w:tcPr>
            <w:tcW w:w="1837" w:type="dxa"/>
            <w:tcBorders>
              <w:right w:val="single" w:color="auto" w:sz="4" w:space="0"/>
            </w:tcBorders>
            <w:vAlign w:val="center"/>
          </w:tcPr>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校准支杆</w:t>
            </w:r>
          </w:p>
        </w:tc>
        <w:tc>
          <w:tcPr>
            <w:tcW w:w="2126" w:type="dxa"/>
          </w:tcPr>
          <w:p>
            <w:pPr>
              <w:ind w:firstLine="0" w:firstLineChars="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BJ150</w:t>
            </w:r>
          </w:p>
        </w:tc>
        <w:tc>
          <w:tcPr>
            <w:tcW w:w="709" w:type="dxa"/>
            <w:vAlign w:val="center"/>
          </w:tcPr>
          <w:p>
            <w:pPr>
              <w:ind w:firstLine="0" w:firstLineChars="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件</w:t>
            </w:r>
          </w:p>
        </w:tc>
        <w:tc>
          <w:tcPr>
            <w:tcW w:w="70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w:t>
            </w:r>
          </w:p>
        </w:tc>
        <w:tc>
          <w:tcPr>
            <w:tcW w:w="1275" w:type="dxa"/>
            <w:vAlign w:val="center"/>
          </w:tcPr>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测量校准</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72" w:hRule="atLeast"/>
        </w:trPr>
        <w:tc>
          <w:tcPr>
            <w:tcW w:w="99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3</w:t>
            </w:r>
          </w:p>
        </w:tc>
        <w:tc>
          <w:tcPr>
            <w:tcW w:w="1837" w:type="dxa"/>
            <w:tcBorders>
              <w:right w:val="single" w:color="auto" w:sz="4" w:space="0"/>
            </w:tcBorders>
            <w:vAlign w:val="center"/>
          </w:tcPr>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专用视窗擦拭布</w:t>
            </w:r>
          </w:p>
        </w:tc>
        <w:tc>
          <w:tcPr>
            <w:tcW w:w="2126" w:type="dxa"/>
          </w:tcPr>
          <w:p>
            <w:pPr>
              <w:ind w:firstLine="0" w:firstLineChars="0"/>
              <w:jc w:val="center"/>
              <w:rPr>
                <w:rFonts w:hint="eastAsia" w:asciiTheme="majorEastAsia" w:hAnsiTheme="majorEastAsia" w:eastAsiaTheme="majorEastAsia" w:cstheme="majorEastAsia"/>
                <w:color w:val="000000"/>
              </w:rPr>
            </w:pPr>
          </w:p>
        </w:tc>
        <w:tc>
          <w:tcPr>
            <w:tcW w:w="70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片</w:t>
            </w:r>
          </w:p>
        </w:tc>
        <w:tc>
          <w:tcPr>
            <w:tcW w:w="70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200</w:t>
            </w:r>
          </w:p>
        </w:tc>
        <w:tc>
          <w:tcPr>
            <w:tcW w:w="1275" w:type="dxa"/>
            <w:vAlign w:val="center"/>
          </w:tcPr>
          <w:p>
            <w:pPr>
              <w:ind w:firstLine="0" w:firstLineChars="0"/>
              <w:rPr>
                <w:rFonts w:hint="eastAsia" w:asciiTheme="majorEastAsia" w:hAnsiTheme="majorEastAsia" w:eastAsiaTheme="majorEastAsia" w:cstheme="majorEastAsia"/>
              </w:rPr>
            </w:pPr>
          </w:p>
        </w:tc>
      </w:tr>
    </w:tbl>
    <w:p>
      <w:pPr>
        <w:pStyle w:val="4"/>
        <w:rPr>
          <w:rFonts w:hint="eastAsia"/>
        </w:rPr>
      </w:pPr>
      <w:bookmarkStart w:id="81" w:name="_Toc497307453"/>
      <w:bookmarkStart w:id="82" w:name="_Toc177141003"/>
      <w:r>
        <w:rPr>
          <w:rFonts w:hint="eastAsia"/>
        </w:rPr>
        <w:t>1.6.3易损件清单</w:t>
      </w:r>
      <w:bookmarkEnd w:id="81"/>
    </w:p>
    <w:tbl>
      <w:tblPr>
        <w:tblStyle w:val="23"/>
        <w:tblpPr w:leftFromText="180" w:rightFromText="180" w:vertAnchor="text" w:horzAnchor="page" w:tblpX="583" w:tblpY="251"/>
        <w:tblOverlap w:val="never"/>
        <w:tblW w:w="763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56"/>
        <w:gridCol w:w="2004"/>
        <w:gridCol w:w="1574"/>
        <w:gridCol w:w="709"/>
        <w:gridCol w:w="708"/>
        <w:gridCol w:w="1384"/>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trPr>
        <w:tc>
          <w:tcPr>
            <w:tcW w:w="125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序号</w:t>
            </w:r>
          </w:p>
        </w:tc>
        <w:tc>
          <w:tcPr>
            <w:tcW w:w="200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名    称</w:t>
            </w:r>
          </w:p>
        </w:tc>
        <w:tc>
          <w:tcPr>
            <w:tcW w:w="1574"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规格型号</w:t>
            </w:r>
          </w:p>
        </w:tc>
        <w:tc>
          <w:tcPr>
            <w:tcW w:w="70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单位</w:t>
            </w:r>
          </w:p>
        </w:tc>
        <w:tc>
          <w:tcPr>
            <w:tcW w:w="708"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数量</w:t>
            </w:r>
          </w:p>
        </w:tc>
        <w:tc>
          <w:tcPr>
            <w:tcW w:w="1384"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备注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trPr>
        <w:tc>
          <w:tcPr>
            <w:tcW w:w="125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1</w:t>
            </w:r>
          </w:p>
        </w:tc>
        <w:tc>
          <w:tcPr>
            <w:tcW w:w="2004" w:type="dxa"/>
            <w:vAlign w:val="center"/>
          </w:tcPr>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进出钢导槽</w:t>
            </w:r>
          </w:p>
        </w:tc>
        <w:tc>
          <w:tcPr>
            <w:tcW w:w="1574"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BJ150</w:t>
            </w:r>
          </w:p>
        </w:tc>
        <w:tc>
          <w:tcPr>
            <w:tcW w:w="70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片</w:t>
            </w:r>
          </w:p>
        </w:tc>
        <w:tc>
          <w:tcPr>
            <w:tcW w:w="708"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w:t>
            </w:r>
          </w:p>
        </w:tc>
        <w:tc>
          <w:tcPr>
            <w:tcW w:w="1384" w:type="dxa"/>
            <w:vAlign w:val="center"/>
          </w:tcPr>
          <w:p>
            <w:pPr>
              <w:ind w:firstLine="0" w:firstLineChars="0"/>
              <w:jc w:val="center"/>
              <w:rPr>
                <w:rFonts w:hint="eastAsia" w:asciiTheme="majorEastAsia" w:hAnsiTheme="majorEastAsia" w:eastAsiaTheme="majorEastAsia" w:cstheme="majorEastAsia"/>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trPr>
        <w:tc>
          <w:tcPr>
            <w:tcW w:w="125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w:t>
            </w:r>
          </w:p>
        </w:tc>
        <w:tc>
          <w:tcPr>
            <w:tcW w:w="2004" w:type="dxa"/>
            <w:vAlign w:val="center"/>
          </w:tcPr>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空气过滤器滤芯</w:t>
            </w:r>
          </w:p>
        </w:tc>
        <w:tc>
          <w:tcPr>
            <w:tcW w:w="1574"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3250</w:t>
            </w:r>
          </w:p>
        </w:tc>
        <w:tc>
          <w:tcPr>
            <w:tcW w:w="70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套</w:t>
            </w:r>
          </w:p>
        </w:tc>
        <w:tc>
          <w:tcPr>
            <w:tcW w:w="708"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w:t>
            </w:r>
          </w:p>
        </w:tc>
        <w:tc>
          <w:tcPr>
            <w:tcW w:w="1384" w:type="dxa"/>
            <w:vAlign w:val="center"/>
          </w:tcPr>
          <w:p>
            <w:pPr>
              <w:ind w:firstLine="0" w:firstLineChars="0"/>
              <w:jc w:val="center"/>
              <w:rPr>
                <w:rFonts w:hint="eastAsia" w:asciiTheme="majorEastAsia" w:hAnsiTheme="majorEastAsia" w:eastAsiaTheme="majorEastAsia" w:cstheme="majorEastAsia"/>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trPr>
        <w:tc>
          <w:tcPr>
            <w:tcW w:w="1256"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3</w:t>
            </w:r>
          </w:p>
        </w:tc>
        <w:tc>
          <w:tcPr>
            <w:tcW w:w="2004" w:type="dxa"/>
            <w:vAlign w:val="center"/>
          </w:tcPr>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送风盘管</w:t>
            </w:r>
          </w:p>
        </w:tc>
        <w:tc>
          <w:tcPr>
            <w:tcW w:w="1574" w:type="dxa"/>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φ150×5000mm</w:t>
            </w:r>
          </w:p>
        </w:tc>
        <w:tc>
          <w:tcPr>
            <w:tcW w:w="709"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根</w:t>
            </w:r>
          </w:p>
        </w:tc>
        <w:tc>
          <w:tcPr>
            <w:tcW w:w="708" w:type="dxa"/>
            <w:vAlign w:val="center"/>
          </w:tcPr>
          <w:p>
            <w:pPr>
              <w:ind w:firstLine="0" w:firstLineChars="0"/>
              <w:jc w:val="center"/>
              <w:rPr>
                <w:rFonts w:hint="eastAsia" w:asciiTheme="majorEastAsia" w:hAnsiTheme="majorEastAsia" w:eastAsiaTheme="majorEastAsia" w:cstheme="majorEastAsia"/>
                <w:color w:val="000000"/>
              </w:rPr>
            </w:pPr>
            <w:r>
              <w:rPr>
                <w:rFonts w:hint="eastAsia" w:asciiTheme="majorEastAsia" w:hAnsiTheme="majorEastAsia" w:eastAsiaTheme="majorEastAsia" w:cstheme="majorEastAsia"/>
                <w:color w:val="000000"/>
              </w:rPr>
              <w:t>2</w:t>
            </w:r>
          </w:p>
        </w:tc>
        <w:tc>
          <w:tcPr>
            <w:tcW w:w="1384" w:type="dxa"/>
            <w:vAlign w:val="center"/>
          </w:tcPr>
          <w:p>
            <w:pPr>
              <w:ind w:firstLine="0" w:firstLineChars="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每根5米</w:t>
            </w:r>
          </w:p>
        </w:tc>
      </w:tr>
    </w:tbl>
    <w:p>
      <w:pPr>
        <w:ind w:firstLine="480"/>
        <w:rPr>
          <w:rFonts w:hint="eastAsia" w:asciiTheme="majorEastAsia" w:hAnsiTheme="majorEastAsia" w:eastAsiaTheme="majorEastAsia" w:cstheme="majorEastAsia"/>
        </w:rPr>
      </w:pPr>
    </w:p>
    <w:bookmarkEnd w:id="82"/>
    <w:p>
      <w:pPr>
        <w:pStyle w:val="2"/>
        <w:rPr>
          <w:rFonts w:hint="eastAsia"/>
        </w:rPr>
      </w:pPr>
      <w:bookmarkStart w:id="83" w:name="_Toc497307454"/>
      <w:bookmarkStart w:id="84" w:name="_Toc8480"/>
      <w:bookmarkStart w:id="85" w:name="_Toc27905"/>
      <w:bookmarkStart w:id="86" w:name="_Toc26897"/>
      <w:bookmarkStart w:id="87" w:name="_Toc18351"/>
      <w:bookmarkStart w:id="88" w:name="_Toc15748"/>
      <w:r>
        <w:rPr>
          <w:rFonts w:hint="eastAsia"/>
        </w:rPr>
        <w:t>2.设备安装</w:t>
      </w:r>
      <w:bookmarkEnd w:id="83"/>
      <w:bookmarkEnd w:id="84"/>
      <w:bookmarkEnd w:id="85"/>
      <w:bookmarkEnd w:id="86"/>
      <w:bookmarkEnd w:id="87"/>
      <w:bookmarkEnd w:id="88"/>
    </w:p>
    <w:p>
      <w:pPr>
        <w:pStyle w:val="3"/>
        <w:rPr>
          <w:rFonts w:hint="eastAsia"/>
        </w:rPr>
      </w:pPr>
      <w:bookmarkStart w:id="89" w:name="_Toc13055"/>
      <w:bookmarkStart w:id="90" w:name="_Toc497307455"/>
      <w:bookmarkStart w:id="91" w:name="_Toc24217"/>
      <w:bookmarkStart w:id="92" w:name="_Toc1885"/>
      <w:bookmarkStart w:id="93" w:name="_Toc19171"/>
      <w:bookmarkStart w:id="94" w:name="_Toc900"/>
      <w:r>
        <w:rPr>
          <w:rFonts w:hint="eastAsia"/>
        </w:rPr>
        <w:t>2.1测径仪进厂前的准备</w:t>
      </w:r>
      <w:bookmarkEnd w:id="89"/>
      <w:bookmarkEnd w:id="90"/>
      <w:bookmarkEnd w:id="91"/>
      <w:bookmarkEnd w:id="92"/>
      <w:bookmarkEnd w:id="93"/>
      <w:bookmarkEnd w:id="94"/>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根据预先指定的现场位置，按照《测径仪布置图》和《测径仪基础图》的要求铺设基础。注意基础面的平整和稳定。基础到轧线中心高度等指标均符合设计要求，供电、水管道接口均已就绪。测径仪用户可通知蓝鹏测控科技有限公司进行测径仪现场安装。</w:t>
      </w:r>
      <w:bookmarkStart w:id="95" w:name="_Toc4056"/>
      <w:bookmarkStart w:id="96" w:name="_Toc2836"/>
      <w:bookmarkStart w:id="97" w:name="_Toc497307456"/>
      <w:bookmarkStart w:id="98" w:name="_Toc23570"/>
      <w:bookmarkStart w:id="99" w:name="_Toc24204"/>
      <w:bookmarkStart w:id="100" w:name="_Toc13508"/>
    </w:p>
    <w:p>
      <w:pPr>
        <w:spacing w:line="360" w:lineRule="auto"/>
        <w:ind w:firstLine="480"/>
        <w:rPr>
          <w:rFonts w:hint="eastAsia" w:asciiTheme="majorEastAsia" w:hAnsiTheme="majorEastAsia" w:eastAsiaTheme="majorEastAsia" w:cstheme="majorEastAsia"/>
        </w:rPr>
      </w:pPr>
    </w:p>
    <w:p>
      <w:pPr>
        <w:pStyle w:val="3"/>
        <w:rPr>
          <w:rFonts w:hint="eastAsia"/>
        </w:rPr>
      </w:pPr>
      <w:r>
        <w:rPr>
          <w:rFonts w:hint="eastAsia"/>
        </w:rPr>
        <w:t>2.2测量车的安装</w:t>
      </w:r>
      <w:bookmarkEnd w:id="95"/>
      <w:bookmarkEnd w:id="96"/>
      <w:bookmarkEnd w:id="97"/>
      <w:bookmarkEnd w:id="98"/>
      <w:bookmarkEnd w:id="99"/>
      <w:bookmarkEnd w:id="100"/>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将测量车上线并作水平、垂直位置调整。先保证测量面与轧线垂直，然后将进出过钢套中心与轧线导槽中心对正。调整完成将测径仪用螺栓固定牢固。</w:t>
      </w:r>
    </w:p>
    <w:p>
      <w:pPr>
        <w:pStyle w:val="3"/>
        <w:rPr>
          <w:rFonts w:hint="eastAsia"/>
        </w:rPr>
      </w:pPr>
      <w:bookmarkStart w:id="101" w:name="_Toc24395"/>
      <w:bookmarkStart w:id="102" w:name="_Toc497307457"/>
      <w:bookmarkStart w:id="103" w:name="_Toc9486"/>
      <w:bookmarkStart w:id="104" w:name="_Toc15549"/>
      <w:bookmarkStart w:id="105" w:name="_Toc18128"/>
      <w:bookmarkStart w:id="106" w:name="_Toc21951"/>
      <w:r>
        <w:rPr>
          <w:rFonts w:hint="eastAsia"/>
        </w:rPr>
        <w:t>2.3电源、电器及通信线缆的敷设</w:t>
      </w:r>
      <w:bookmarkEnd w:id="101"/>
      <w:bookmarkEnd w:id="102"/>
      <w:bookmarkEnd w:id="103"/>
      <w:bookmarkEnd w:id="104"/>
      <w:bookmarkEnd w:id="105"/>
      <w:bookmarkEnd w:id="106"/>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测径仪系统的线缆请按图敷设，见设备安装图《测径仪现场布线图》。</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供电部分：由控制室预留的动力电源提供给主控机柜，输入到主控机柜的电源必须先经过交流净化稳压电源，然后再由主控机柜转接到测量车和LED显示屏。高压离心通风机的动力电就近连接。</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信号部分：主控机柜与测量车之间采用TCP/IP协议光缆连接（使用一对，备用一对）。主控机柜与现场LED显示屏之间采用TCP/IP协议光缆连接（使用一对，备用一对）。</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注意：所有电器连接线均需穿金属管，连好保护接地线。光纤通信线虽已有加强护套但仍应注意避免意外损伤。测量车与配电箱金属管之间的线路应穿橡胶管并通过拖链以免测量车上下线时损坏线路。</w:t>
      </w:r>
    </w:p>
    <w:p>
      <w:pPr>
        <w:pStyle w:val="3"/>
        <w:rPr>
          <w:rFonts w:hint="eastAsia"/>
        </w:rPr>
      </w:pPr>
      <w:bookmarkStart w:id="107" w:name="_Toc3368"/>
      <w:bookmarkStart w:id="108" w:name="_Toc497307458"/>
      <w:bookmarkStart w:id="109" w:name="_Toc28957"/>
      <w:bookmarkStart w:id="110" w:name="_Toc4553"/>
      <w:bookmarkStart w:id="111" w:name="_Toc294"/>
      <w:bookmarkStart w:id="112" w:name="_Toc9936"/>
      <w:r>
        <w:rPr>
          <w:rFonts w:hint="eastAsia"/>
        </w:rPr>
        <w:t>2.4主控机柜</w:t>
      </w:r>
      <w:bookmarkEnd w:id="107"/>
      <w:bookmarkEnd w:id="108"/>
      <w:bookmarkEnd w:id="109"/>
      <w:bookmarkEnd w:id="110"/>
      <w:bookmarkEnd w:id="111"/>
      <w:bookmarkEnd w:id="112"/>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确认现场预留的动力电源（交流照明电）电压符合要求，即可将电源引线接至交流净化稳压电源。</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按照用户要求将主控机柜摆放到位，将交流净化稳压电源以及测量车、现场LED显示屏的转接线缆连接到主控机柜后面板的插孔上。</w:t>
      </w:r>
    </w:p>
    <w:p>
      <w:pPr>
        <w:pStyle w:val="3"/>
        <w:rPr>
          <w:rFonts w:hint="eastAsia"/>
        </w:rPr>
      </w:pPr>
      <w:bookmarkStart w:id="113" w:name="_Toc4225"/>
      <w:bookmarkStart w:id="114" w:name="_Toc31409"/>
      <w:bookmarkStart w:id="115" w:name="_Toc497307459"/>
      <w:bookmarkStart w:id="116" w:name="_Toc16918"/>
      <w:bookmarkStart w:id="117" w:name="_Toc20571"/>
      <w:bookmarkStart w:id="118" w:name="_Toc13116"/>
      <w:r>
        <w:rPr>
          <w:rFonts w:hint="eastAsia"/>
        </w:rPr>
        <w:t>2.5 现场LED显示屏的挂装</w:t>
      </w:r>
      <w:bookmarkEnd w:id="113"/>
      <w:bookmarkEnd w:id="114"/>
      <w:bookmarkEnd w:id="115"/>
      <w:bookmarkEnd w:id="116"/>
      <w:bookmarkEnd w:id="117"/>
      <w:bookmarkEnd w:id="118"/>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将现场</w:t>
      </w:r>
      <w:r>
        <w:rPr>
          <w:rFonts w:hint="eastAsia" w:asciiTheme="majorEastAsia" w:hAnsiTheme="majorEastAsia" w:eastAsiaTheme="majorEastAsia" w:cstheme="majorEastAsia"/>
        </w:rPr>
        <w:t>LED</w:t>
      </w:r>
      <w:r>
        <w:rPr>
          <w:rFonts w:hint="eastAsia" w:asciiTheme="majorEastAsia" w:hAnsiTheme="majorEastAsia" w:eastAsiaTheme="majorEastAsia" w:cstheme="majorEastAsia"/>
        </w:rPr>
        <w:t>显示屏按现场实际条件和需要挂装到适当位置。将从主控机柜引来信号线和现场电源线接通。</w:t>
      </w:r>
    </w:p>
    <w:p>
      <w:pPr>
        <w:pStyle w:val="3"/>
        <w:rPr>
          <w:rFonts w:hint="eastAsia" w:asciiTheme="majorEastAsia" w:hAnsiTheme="majorEastAsia" w:eastAsiaTheme="majorEastAsia" w:cstheme="majorEastAsia"/>
        </w:rPr>
      </w:pPr>
      <w:bookmarkStart w:id="119" w:name="_Toc20106"/>
      <w:bookmarkStart w:id="120" w:name="_Toc11867"/>
      <w:bookmarkStart w:id="121" w:name="_Toc30809"/>
      <w:bookmarkStart w:id="122" w:name="_Toc497307460"/>
      <w:bookmarkStart w:id="123" w:name="_Toc4363"/>
    </w:p>
    <w:p>
      <w:pPr>
        <w:pStyle w:val="3"/>
        <w:rPr>
          <w:rFonts w:hint="eastAsia"/>
        </w:rPr>
      </w:pPr>
      <w:bookmarkStart w:id="124" w:name="_Toc22666"/>
      <w:r>
        <w:rPr>
          <w:rFonts w:hint="eastAsia"/>
        </w:rPr>
        <w:t>2.6鼓风机的安装</w:t>
      </w:r>
      <w:bookmarkEnd w:id="119"/>
      <w:bookmarkEnd w:id="120"/>
      <w:bookmarkEnd w:id="121"/>
      <w:bookmarkEnd w:id="122"/>
      <w:bookmarkEnd w:id="123"/>
      <w:bookmarkEnd w:id="124"/>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将鼓风机安放在鼓风机基础上，出风口朝向测量车的进风口，地脚螺栓紧固牢固。再将空气过滤装置用螺栓固定在鼓风机的进风口上，装入滤芯。给风机接上</w:t>
      </w:r>
      <w:r>
        <w:rPr>
          <w:rFonts w:hint="eastAsia" w:asciiTheme="majorEastAsia" w:hAnsiTheme="majorEastAsia" w:eastAsiaTheme="majorEastAsia" w:cstheme="majorEastAsia"/>
        </w:rPr>
        <w:t>380V</w:t>
      </w:r>
      <w:r>
        <w:rPr>
          <w:rFonts w:hint="eastAsia" w:asciiTheme="majorEastAsia" w:hAnsiTheme="majorEastAsia" w:eastAsiaTheme="majorEastAsia" w:cstheme="majorEastAsia"/>
        </w:rPr>
        <w:t>动力电试车，调整好风机叶轮的旋向。最后把风机的出风口与测量车的进风口用软管接通，软管的长度以测量车上线后正好伸直为宜，用管卡将软管两端固定后风机安装完毕。</w:t>
      </w:r>
    </w:p>
    <w:p>
      <w:pPr>
        <w:pStyle w:val="2"/>
        <w:rPr>
          <w:rFonts w:hint="eastAsia"/>
        </w:rPr>
      </w:pPr>
      <w:bookmarkStart w:id="125" w:name="_Toc1369"/>
      <w:bookmarkStart w:id="126" w:name="_Toc13220"/>
      <w:bookmarkStart w:id="127" w:name="_Toc20379"/>
      <w:bookmarkStart w:id="128" w:name="_Toc497307461"/>
      <w:bookmarkStart w:id="129" w:name="_Toc24003"/>
      <w:bookmarkStart w:id="130" w:name="_Toc5056"/>
      <w:r>
        <w:rPr>
          <w:rFonts w:hint="eastAsia"/>
        </w:rPr>
        <w:t>3.设备调试</w:t>
      </w:r>
      <w:bookmarkEnd w:id="125"/>
      <w:bookmarkEnd w:id="126"/>
      <w:bookmarkEnd w:id="127"/>
      <w:bookmarkEnd w:id="128"/>
      <w:bookmarkEnd w:id="129"/>
      <w:bookmarkEnd w:id="130"/>
    </w:p>
    <w:p>
      <w:pPr>
        <w:pStyle w:val="3"/>
        <w:rPr>
          <w:rFonts w:hint="eastAsia"/>
        </w:rPr>
      </w:pPr>
      <w:bookmarkStart w:id="131" w:name="_Toc1606"/>
      <w:bookmarkStart w:id="132" w:name="_Toc15183"/>
      <w:bookmarkStart w:id="133" w:name="_Toc12327"/>
      <w:bookmarkStart w:id="134" w:name="_Toc30811"/>
      <w:bookmarkStart w:id="135" w:name="_Toc17072"/>
      <w:bookmarkStart w:id="136" w:name="_Toc497307462"/>
      <w:r>
        <w:rPr>
          <w:rFonts w:hint="eastAsia"/>
        </w:rPr>
        <w:t>3.1调试前的准备工作</w:t>
      </w:r>
      <w:bookmarkEnd w:id="131"/>
      <w:bookmarkEnd w:id="132"/>
      <w:bookmarkEnd w:id="133"/>
      <w:bookmarkEnd w:id="134"/>
      <w:bookmarkEnd w:id="135"/>
      <w:bookmarkEnd w:id="136"/>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当上述安装步骤完成，进入设备调试阶段。</w:t>
      </w:r>
    </w:p>
    <w:p>
      <w:pPr>
        <w:pStyle w:val="3"/>
        <w:rPr>
          <w:rFonts w:hint="eastAsia"/>
        </w:rPr>
      </w:pPr>
      <w:bookmarkStart w:id="137" w:name="_Toc13221"/>
      <w:bookmarkStart w:id="138" w:name="_Toc29373"/>
      <w:bookmarkStart w:id="139" w:name="_Toc497307463"/>
      <w:bookmarkStart w:id="140" w:name="_Toc21808"/>
      <w:bookmarkStart w:id="141" w:name="_Toc7744"/>
      <w:bookmarkStart w:id="142" w:name="_Toc12695"/>
      <w:r>
        <w:rPr>
          <w:rFonts w:hint="eastAsia"/>
        </w:rPr>
        <w:t>3.2通电检查</w:t>
      </w:r>
      <w:bookmarkEnd w:id="137"/>
      <w:bookmarkEnd w:id="138"/>
      <w:bookmarkEnd w:id="139"/>
      <w:bookmarkEnd w:id="140"/>
      <w:bookmarkEnd w:id="141"/>
      <w:bookmarkEnd w:id="142"/>
    </w:p>
    <w:p>
      <w:pPr>
        <w:spacing w:line="360" w:lineRule="auto"/>
        <w:ind w:firstLine="480"/>
        <w:rPr>
          <w:rFonts w:hint="eastAsia" w:asciiTheme="majorEastAsia" w:hAnsiTheme="majorEastAsia" w:eastAsiaTheme="majorEastAsia" w:cstheme="majorEastAsia"/>
          <w:lang w:val="en-AU"/>
        </w:rPr>
      </w:pPr>
      <w:r>
        <w:rPr>
          <w:rFonts w:hint="eastAsia" w:asciiTheme="majorEastAsia" w:hAnsiTheme="majorEastAsia" w:eastAsiaTheme="majorEastAsia" w:cstheme="majorEastAsia"/>
          <w:lang w:val="en-AU"/>
        </w:rPr>
        <w:t>★ 开启</w:t>
      </w:r>
      <w:r>
        <w:rPr>
          <w:rFonts w:hint="eastAsia" w:asciiTheme="majorEastAsia" w:hAnsiTheme="majorEastAsia" w:eastAsiaTheme="majorEastAsia" w:cstheme="majorEastAsia"/>
        </w:rPr>
        <w:t>交流净化稳压电源</w:t>
      </w:r>
      <w:r>
        <w:rPr>
          <w:rFonts w:hint="eastAsia" w:asciiTheme="majorEastAsia" w:hAnsiTheme="majorEastAsia" w:eastAsiaTheme="majorEastAsia" w:cstheme="majorEastAsia"/>
          <w:lang w:val="en-AU"/>
        </w:rPr>
        <w:t>开关，检查电源电压输出是否正常，若电压正常可继续操作。</w:t>
      </w:r>
    </w:p>
    <w:p>
      <w:pPr>
        <w:spacing w:line="360" w:lineRule="auto"/>
        <w:ind w:firstLine="480"/>
        <w:rPr>
          <w:rFonts w:hint="eastAsia" w:asciiTheme="majorEastAsia" w:hAnsiTheme="majorEastAsia" w:eastAsiaTheme="majorEastAsia" w:cstheme="majorEastAsia"/>
          <w:lang w:val="en-AU"/>
        </w:rPr>
      </w:pPr>
      <w:r>
        <w:rPr>
          <w:rFonts w:hint="eastAsia" w:asciiTheme="majorEastAsia" w:hAnsiTheme="majorEastAsia" w:eastAsiaTheme="majorEastAsia" w:cstheme="majorEastAsia"/>
          <w:lang w:val="en-AU"/>
        </w:rPr>
        <w:t>★ 工控机操作。打开工控机盖门，按下工控机电源开关，相应指示灯亮，经过一段时间后，系统进入工作状态。</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lang w:val="en-AU"/>
        </w:rPr>
        <w:t xml:space="preserve">★ </w:t>
      </w:r>
      <w:r>
        <w:rPr>
          <w:rFonts w:hint="eastAsia" w:asciiTheme="majorEastAsia" w:hAnsiTheme="majorEastAsia" w:eastAsiaTheme="majorEastAsia" w:cstheme="majorEastAsia"/>
        </w:rPr>
        <w:t>主控机柜操作：首先，按下“工作开”按钮，“工作”指示绿灯亮，测量车进入工作状态。</w:t>
      </w:r>
    </w:p>
    <w:p>
      <w:pPr>
        <w:pStyle w:val="3"/>
        <w:rPr>
          <w:rFonts w:hint="eastAsia"/>
        </w:rPr>
      </w:pPr>
      <w:bookmarkStart w:id="143" w:name="_Toc2176"/>
      <w:bookmarkStart w:id="144" w:name="_Toc951"/>
      <w:bookmarkStart w:id="145" w:name="_Toc7340"/>
      <w:bookmarkStart w:id="146" w:name="_Toc20239"/>
      <w:bookmarkStart w:id="147" w:name="_Toc497307464"/>
      <w:bookmarkStart w:id="148" w:name="_Toc18190"/>
      <w:r>
        <w:rPr>
          <w:rFonts w:hint="eastAsia"/>
        </w:rPr>
        <w:t>3.3静态调试（离线）</w:t>
      </w:r>
      <w:bookmarkEnd w:id="143"/>
      <w:bookmarkEnd w:id="144"/>
      <w:bookmarkEnd w:id="145"/>
      <w:bookmarkEnd w:id="146"/>
      <w:bookmarkEnd w:id="147"/>
      <w:bookmarkEnd w:id="148"/>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根据测量范围确定标准棒（标准量块）的直径：选择《技术协议》规定的标准棒。</w:t>
      </w:r>
    </w:p>
    <w:p>
      <w:pPr>
        <w:spacing w:line="360" w:lineRule="auto"/>
        <w:ind w:firstLine="482"/>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注：标准棒是精度极高的量具（精度为</w:t>
      </w:r>
      <w:r>
        <w:rPr>
          <w:rFonts w:hint="eastAsia" w:asciiTheme="majorEastAsia" w:hAnsiTheme="majorEastAsia" w:eastAsiaTheme="majorEastAsia" w:cstheme="majorEastAsia"/>
          <w:b/>
        </w:rPr>
        <w:t>0.002mm</w:t>
      </w:r>
      <w:r>
        <w:rPr>
          <w:rFonts w:hint="eastAsia" w:asciiTheme="majorEastAsia" w:hAnsiTheme="majorEastAsia" w:eastAsiaTheme="majorEastAsia" w:cstheme="majorEastAsia"/>
          <w:b/>
        </w:rPr>
        <w:t>），特别注意不要将标准棒划伤，取时要戴软质（布、丝）手套。</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将标准棒固定在校准支杆上；并将校准支杆从测径仪的出钢方向放入测量区进行校准。</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方法：校准时，先启动软件进行参数设置，然后分别将标准棒放入测量车的测量区进行测量，并将测量数据与标准棒的标称值进行比照。</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若比照的数据差值在规定的测量精度范围内，即可上线测量。详细操作见“校零系数”的使用。</w:t>
      </w:r>
    </w:p>
    <w:p>
      <w:pPr>
        <w:pStyle w:val="3"/>
        <w:rPr>
          <w:rFonts w:hint="eastAsia"/>
        </w:rPr>
      </w:pPr>
      <w:bookmarkStart w:id="149" w:name="_Toc15870"/>
      <w:bookmarkStart w:id="150" w:name="_Toc2940"/>
      <w:bookmarkStart w:id="151" w:name="_Toc8047"/>
      <w:bookmarkStart w:id="152" w:name="_Toc497307465"/>
      <w:bookmarkStart w:id="153" w:name="_Toc23371"/>
      <w:bookmarkStart w:id="154" w:name="_Toc5953"/>
      <w:r>
        <w:rPr>
          <w:rFonts w:hint="eastAsia"/>
        </w:rPr>
        <w:t>3.4动态调试（在线）</w:t>
      </w:r>
      <w:bookmarkEnd w:id="149"/>
      <w:bookmarkEnd w:id="150"/>
      <w:bookmarkEnd w:id="151"/>
      <w:bookmarkEnd w:id="152"/>
      <w:bookmarkEnd w:id="153"/>
      <w:bookmarkEnd w:id="154"/>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当静态测量正常，并确认鼓风机工作正常和供水正常后，测量车上线并锁紧定位。测量车开机工作</w:t>
      </w:r>
      <w:r>
        <w:rPr>
          <w:rFonts w:hint="eastAsia" w:asciiTheme="majorEastAsia" w:hAnsiTheme="majorEastAsia" w:eastAsiaTheme="majorEastAsia" w:cstheme="majorEastAsia"/>
        </w:rPr>
        <w:t>2</w:t>
      </w:r>
      <w:r>
        <w:rPr>
          <w:rFonts w:hint="eastAsia" w:asciiTheme="majorEastAsia" w:hAnsiTheme="majorEastAsia" w:eastAsiaTheme="majorEastAsia" w:cstheme="majorEastAsia"/>
        </w:rPr>
        <w:t>小时后即可进行在线调试。</w:t>
      </w:r>
    </w:p>
    <w:p>
      <w:pPr>
        <w:spacing w:line="360" w:lineRule="auto"/>
        <w:ind w:firstLine="482"/>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注意：在设备上线前必须保证鼓风机工作正常，否则不得上线！</w:t>
      </w:r>
    </w:p>
    <w:p>
      <w:pPr>
        <w:pStyle w:val="3"/>
        <w:rPr>
          <w:rFonts w:hint="eastAsia"/>
        </w:rPr>
      </w:pPr>
      <w:bookmarkStart w:id="155" w:name="_Toc21634"/>
      <w:bookmarkStart w:id="156" w:name="_Toc24351"/>
      <w:bookmarkStart w:id="157" w:name="_Toc497307466"/>
      <w:bookmarkStart w:id="158" w:name="_Toc9857"/>
      <w:bookmarkStart w:id="159" w:name="_Toc24714"/>
      <w:bookmarkStart w:id="160" w:name="_Toc29877"/>
      <w:r>
        <w:rPr>
          <w:rFonts w:hint="eastAsia"/>
        </w:rPr>
        <w:t>3.5上线测量</w:t>
      </w:r>
      <w:bookmarkEnd w:id="155"/>
      <w:bookmarkEnd w:id="156"/>
      <w:bookmarkEnd w:id="157"/>
      <w:bookmarkEnd w:id="158"/>
      <w:bookmarkEnd w:id="159"/>
      <w:bookmarkEnd w:id="160"/>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选择样件：选择一个正在轧制中的轧材直径，分别对合格的轧材取样几段。截取样件时，应记录和保存其样件轧制时所对应的时间和测量值。对样件分别编号并用测量器具进行手工测量。</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将样件测量的数据与测径仪记录数据进行比照，反复校验，当比照测量的数据在规定的精度范围内时，动态调试完毕。</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其中轧材的热膨胀系数直接影响测量精度，需要用户提供。</w:t>
      </w:r>
    </w:p>
    <w:p>
      <w:pPr>
        <w:pStyle w:val="3"/>
        <w:rPr>
          <w:rFonts w:hint="eastAsia"/>
        </w:rPr>
      </w:pPr>
      <w:bookmarkStart w:id="161" w:name="_Toc497307467"/>
      <w:bookmarkStart w:id="162" w:name="_Toc21060"/>
      <w:bookmarkStart w:id="163" w:name="_Toc22326"/>
      <w:bookmarkStart w:id="164" w:name="_Toc5863"/>
      <w:bookmarkStart w:id="165" w:name="_Toc29645"/>
      <w:bookmarkStart w:id="166" w:name="_Toc5820"/>
      <w:r>
        <w:rPr>
          <w:rFonts w:hint="eastAsia"/>
        </w:rPr>
        <w:t>3.6报警</w:t>
      </w:r>
      <w:bookmarkEnd w:id="161"/>
      <w:bookmarkEnd w:id="162"/>
      <w:bookmarkEnd w:id="163"/>
      <w:bookmarkEnd w:id="164"/>
      <w:bookmarkEnd w:id="165"/>
      <w:bookmarkEnd w:id="166"/>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超差报警：当测量数据超出设定阈值时主界面及LED显示屏上超差字符会变为红色。另外，超差指示红灯亮同时蜂鸣器声音报警。当设备出现超差报警后蜂鸣器将持续报警，以便提醒操作人员对轧线进行检查和处理；如偶尔超差后数据恢复正常不需检查轧线情况，可在软件界面将超差报警关闭后再重新打开。</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超温报警：当测量车内温度高于设定值（</w:t>
      </w:r>
      <w:r>
        <w:rPr>
          <w:rFonts w:hint="eastAsia" w:asciiTheme="majorEastAsia" w:hAnsiTheme="majorEastAsia" w:eastAsiaTheme="majorEastAsia" w:cstheme="majorEastAsia"/>
        </w:rPr>
        <w:t>50℃</w:t>
      </w:r>
      <w:r>
        <w:rPr>
          <w:rFonts w:hint="eastAsia" w:asciiTheme="majorEastAsia" w:hAnsiTheme="majorEastAsia" w:eastAsiaTheme="majorEastAsia" w:cstheme="majorEastAsia"/>
        </w:rPr>
        <w:t>）时，超温指示红灯亮同时报警灯闪烁报警。</w:t>
      </w:r>
    </w:p>
    <w:p>
      <w:pPr>
        <w:spacing w:line="360" w:lineRule="auto"/>
        <w:ind w:firstLine="420"/>
        <w:rPr>
          <w:rFonts w:hint="eastAsia" w:asciiTheme="majorEastAsia" w:hAnsiTheme="majorEastAsia" w:eastAsiaTheme="majorEastAsia" w:cstheme="majorEastAsia"/>
          <w:sz w:val="21"/>
          <w:szCs w:val="21"/>
        </w:rPr>
      </w:pPr>
    </w:p>
    <w:p>
      <w:pPr>
        <w:spacing w:line="360" w:lineRule="auto"/>
        <w:ind w:firstLine="420"/>
        <w:rPr>
          <w:rFonts w:hint="eastAsia" w:asciiTheme="majorEastAsia" w:hAnsiTheme="majorEastAsia" w:eastAsiaTheme="majorEastAsia" w:cstheme="majorEastAsia"/>
          <w:sz w:val="21"/>
          <w:szCs w:val="21"/>
        </w:rPr>
      </w:pPr>
    </w:p>
    <w:p>
      <w:pPr>
        <w:spacing w:line="360" w:lineRule="auto"/>
        <w:ind w:firstLine="420"/>
        <w:rPr>
          <w:rFonts w:hint="eastAsia" w:asciiTheme="majorEastAsia" w:hAnsiTheme="majorEastAsia" w:eastAsiaTheme="majorEastAsia" w:cstheme="majorEastAsia"/>
          <w:sz w:val="21"/>
          <w:szCs w:val="21"/>
        </w:rPr>
      </w:pPr>
    </w:p>
    <w:p>
      <w:pPr>
        <w:spacing w:line="360" w:lineRule="auto"/>
        <w:ind w:left="0" w:leftChars="0" w:firstLine="0" w:firstLineChars="0"/>
        <w:rPr>
          <w:rFonts w:hint="eastAsia" w:asciiTheme="majorEastAsia" w:hAnsiTheme="majorEastAsia" w:eastAsiaTheme="majorEastAsia" w:cstheme="majorEastAsia"/>
          <w:sz w:val="21"/>
          <w:szCs w:val="21"/>
        </w:rPr>
      </w:pPr>
    </w:p>
    <w:p>
      <w:pPr>
        <w:pStyle w:val="2"/>
        <w:rPr>
          <w:rFonts w:hint="eastAsia"/>
        </w:rPr>
      </w:pPr>
      <w:bookmarkStart w:id="167" w:name="_Toc534289201"/>
      <w:bookmarkStart w:id="168" w:name="_Toc3542"/>
      <w:bookmarkStart w:id="169" w:name="_Toc497307483"/>
      <w:bookmarkStart w:id="170" w:name="_Toc21559"/>
      <w:bookmarkStart w:id="171" w:name="_Toc7415"/>
      <w:bookmarkStart w:id="172" w:name="_Toc20044"/>
      <w:r>
        <w:rPr>
          <w:rFonts w:hint="eastAsia"/>
        </w:rPr>
        <w:t xml:space="preserve"> </w:t>
      </w:r>
      <w:bookmarkStart w:id="173" w:name="_Toc18858"/>
      <w:r>
        <w:rPr>
          <w:rFonts w:hint="eastAsia"/>
          <w:lang w:val="en-US" w:eastAsia="zh-CN"/>
        </w:rPr>
        <w:t>4</w:t>
      </w:r>
      <w:r>
        <w:rPr>
          <w:rFonts w:hint="eastAsia"/>
        </w:rPr>
        <w:t>圆钢操作说明</w:t>
      </w:r>
      <w:bookmarkEnd w:id="167"/>
      <w:bookmarkEnd w:id="173"/>
    </w:p>
    <w:p>
      <w:pPr>
        <w:pStyle w:val="3"/>
        <w:rPr>
          <w:rFonts w:hint="eastAsia"/>
        </w:rPr>
      </w:pPr>
      <w:bookmarkStart w:id="174" w:name="_Toc534289202"/>
      <w:bookmarkStart w:id="175" w:name="_Toc13226"/>
      <w:r>
        <w:rPr>
          <w:rFonts w:hint="eastAsia"/>
          <w:lang w:val="en-US" w:eastAsia="zh-CN"/>
        </w:rPr>
        <w:t>4.</w:t>
      </w:r>
      <w:r>
        <w:rPr>
          <w:rFonts w:hint="eastAsia"/>
        </w:rPr>
        <w:t>1</w:t>
      </w:r>
      <w:bookmarkEnd w:id="174"/>
      <w:r>
        <w:rPr>
          <w:rFonts w:hint="eastAsia"/>
        </w:rPr>
        <w:t>运行程序，点击桌面圆钢程序图标</w:t>
      </w:r>
      <w:bookmarkEnd w:id="175"/>
    </w:p>
    <w:p>
      <w:pPr>
        <w:ind w:firstLine="0" w:firstLineChars="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580390" cy="731520"/>
            <wp:effectExtent l="0" t="0" r="1016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80390" cy="731520"/>
                    </a:xfrm>
                    <a:prstGeom prst="rect">
                      <a:avLst/>
                    </a:prstGeom>
                    <a:noFill/>
                    <a:ln w="9525">
                      <a:noFill/>
                    </a:ln>
                  </pic:spPr>
                </pic:pic>
              </a:graphicData>
            </a:graphic>
          </wp:inline>
        </w:drawing>
      </w:r>
    </w:p>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首先弹出登录用户界面，如下图。</w:t>
      </w:r>
    </w:p>
    <w:p>
      <w:pPr>
        <w:ind w:firstLine="0" w:firstLineChars="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2219325" cy="1437005"/>
            <wp:effectExtent l="0" t="0" r="952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2219325" cy="1437005"/>
                    </a:xfrm>
                    <a:prstGeom prst="rect">
                      <a:avLst/>
                    </a:prstGeom>
                    <a:noFill/>
                    <a:ln w="9525">
                      <a:noFill/>
                    </a:ln>
                  </pic:spPr>
                </pic:pic>
              </a:graphicData>
            </a:graphic>
          </wp:inline>
        </w:drawing>
      </w:r>
    </w:p>
    <w:p>
      <w:pPr>
        <w:pStyle w:val="27"/>
        <w:ind w:left="420" w:firstLine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rPr>
        <w:t xml:space="preserve"> </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tab/>
      </w:r>
      <w:r>
        <w:rPr>
          <w:rFonts w:hint="eastAsia" w:asciiTheme="majorEastAsia" w:hAnsiTheme="majorEastAsia" w:eastAsiaTheme="majorEastAsia" w:cstheme="majorEastAsia"/>
          <w:sz w:val="21"/>
          <w:szCs w:val="21"/>
        </w:rPr>
        <w:t>登录界面</w:t>
      </w:r>
    </w:p>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在用户名编辑框中输入“</w:t>
      </w:r>
      <w:r>
        <w:rPr>
          <w:rFonts w:hint="eastAsia" w:asciiTheme="majorEastAsia" w:hAnsiTheme="majorEastAsia" w:eastAsiaTheme="majorEastAsia" w:cstheme="majorEastAsia"/>
        </w:rPr>
        <w:t>1</w:t>
      </w:r>
      <w:r>
        <w:rPr>
          <w:rFonts w:hint="eastAsia" w:asciiTheme="majorEastAsia" w:hAnsiTheme="majorEastAsia" w:eastAsiaTheme="majorEastAsia" w:cstheme="majorEastAsia"/>
        </w:rPr>
        <w:t>”；密码编辑框输入“</w:t>
      </w:r>
      <w:r>
        <w:rPr>
          <w:rFonts w:hint="eastAsia" w:asciiTheme="majorEastAsia" w:hAnsiTheme="majorEastAsia" w:eastAsiaTheme="majorEastAsia" w:cstheme="majorEastAsia"/>
        </w:rPr>
        <w:t>1</w:t>
      </w:r>
      <w:r>
        <w:rPr>
          <w:rFonts w:hint="eastAsia" w:asciiTheme="majorEastAsia" w:hAnsiTheme="majorEastAsia" w:eastAsiaTheme="majorEastAsia" w:cstheme="majorEastAsia"/>
        </w:rPr>
        <w:t>”。</w:t>
      </w:r>
    </w:p>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点击“登录”，进入主界面，界面如下图。</w:t>
      </w:r>
    </w:p>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4287520" cy="2299335"/>
            <wp:effectExtent l="0" t="0" r="17780" b="571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15"/>
                    <a:stretch>
                      <a:fillRect/>
                    </a:stretch>
                  </pic:blipFill>
                  <pic:spPr>
                    <a:xfrm>
                      <a:off x="0" y="0"/>
                      <a:ext cx="4287520" cy="2299335"/>
                    </a:xfrm>
                    <a:prstGeom prst="rect">
                      <a:avLst/>
                    </a:prstGeom>
                    <a:noFill/>
                    <a:ln w="9525">
                      <a:noFill/>
                    </a:ln>
                  </pic:spPr>
                </pic:pic>
              </a:graphicData>
            </a:graphic>
          </wp:inline>
        </w:drawing>
      </w:r>
    </w:p>
    <w:p>
      <w:pPr>
        <w:ind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br w:type="page"/>
      </w:r>
    </w:p>
    <w:p>
      <w:pPr>
        <w:pStyle w:val="3"/>
        <w:rPr>
          <w:rFonts w:hint="eastAsia"/>
        </w:rPr>
      </w:pPr>
      <w:bookmarkStart w:id="176" w:name="_Toc9028"/>
      <w:bookmarkStart w:id="177" w:name="_Toc534289204"/>
      <w:r>
        <w:rPr>
          <w:rFonts w:hint="eastAsia"/>
          <w:lang w:val="en-US" w:eastAsia="zh-CN"/>
        </w:rPr>
        <w:t>4.</w:t>
      </w:r>
      <w:r>
        <w:rPr>
          <w:rFonts w:hint="eastAsia"/>
        </w:rPr>
        <w:t>2 产品型号配置</w:t>
      </w:r>
      <w:bookmarkEnd w:id="176"/>
      <w:bookmarkEnd w:id="177"/>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需要录</w:t>
      </w:r>
      <w:r>
        <w:rPr>
          <w:rFonts w:hint="eastAsia" w:asciiTheme="majorEastAsia" w:hAnsiTheme="majorEastAsia" w:eastAsiaTheme="majorEastAsia" w:cstheme="majorEastAsia"/>
        </w:rPr>
        <w:t>入</w:t>
      </w:r>
      <w:r>
        <w:rPr>
          <w:rFonts w:hint="eastAsia" w:asciiTheme="majorEastAsia" w:hAnsiTheme="majorEastAsia" w:eastAsiaTheme="majorEastAsia" w:cstheme="majorEastAsia"/>
        </w:rPr>
        <w:t>钢</w:t>
      </w:r>
      <w:r>
        <w:rPr>
          <w:rFonts w:hint="eastAsia" w:asciiTheme="majorEastAsia" w:hAnsiTheme="majorEastAsia" w:eastAsiaTheme="majorEastAsia" w:cstheme="majorEastAsia"/>
        </w:rPr>
        <w:t>种规格，</w:t>
      </w:r>
      <w:r>
        <w:rPr>
          <w:rFonts w:hint="eastAsia" w:asciiTheme="majorEastAsia" w:hAnsiTheme="majorEastAsia" w:eastAsiaTheme="majorEastAsia" w:cstheme="majorEastAsia"/>
        </w:rPr>
        <w:t>点击</w:t>
      </w:r>
      <w:r>
        <w:rPr>
          <w:rFonts w:hint="eastAsia" w:asciiTheme="majorEastAsia" w:hAnsiTheme="majorEastAsia" w:eastAsiaTheme="majorEastAsia" w:cstheme="majorEastAsia"/>
        </w:rPr>
        <w:t xml:space="preserve"> </w:t>
      </w:r>
      <w:r>
        <w:rPr>
          <w:rFonts w:hint="eastAsia" w:asciiTheme="majorEastAsia" w:hAnsiTheme="majorEastAsia" w:eastAsiaTheme="majorEastAsia" w:cstheme="majorEastAsia"/>
        </w:rPr>
        <w:t>菜单栏“产品参数”按钮，在下拉菜单中选择“产品型号配置”选项。</w:t>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anchor distT="0" distB="0" distL="114300" distR="114300" simplePos="0" relativeHeight="251669504" behindDoc="0" locked="0" layoutInCell="1" allowOverlap="1">
            <wp:simplePos x="0" y="0"/>
            <wp:positionH relativeFrom="column">
              <wp:posOffset>1579245</wp:posOffset>
            </wp:positionH>
            <wp:positionV relativeFrom="paragraph">
              <wp:posOffset>105410</wp:posOffset>
            </wp:positionV>
            <wp:extent cx="1139190" cy="1470660"/>
            <wp:effectExtent l="0" t="0" r="3810" b="15240"/>
            <wp:wrapSquare wrapText="bothSides"/>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6"/>
                    <a:stretch>
                      <a:fillRect/>
                    </a:stretch>
                  </pic:blipFill>
                  <pic:spPr>
                    <a:xfrm>
                      <a:off x="0" y="0"/>
                      <a:ext cx="1139190" cy="1470660"/>
                    </a:xfrm>
                    <a:prstGeom prst="rect">
                      <a:avLst/>
                    </a:prstGeom>
                    <a:noFill/>
                    <a:ln w="9525">
                      <a:noFill/>
                    </a:ln>
                  </pic:spPr>
                </pic:pic>
              </a:graphicData>
            </a:graphic>
          </wp:anchor>
        </w:drawing>
      </w:r>
    </w:p>
    <w:p>
      <w:pPr>
        <w:pStyle w:val="27"/>
        <w:ind w:left="420"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br w:type="textWrapping" w:clear="all"/>
      </w:r>
      <w:r>
        <w:rPr>
          <w:rFonts w:hint="eastAsia" w:asciiTheme="majorEastAsia" w:hAnsiTheme="majorEastAsia" w:eastAsiaTheme="majorEastAsia" w:cstheme="majorEastAsia"/>
        </w:rPr>
        <w:t>单击“产品型号配置”出现产品型号配置界面。</w:t>
      </w:r>
    </w:p>
    <w:p>
      <w:pPr>
        <w:pStyle w:val="27"/>
        <w:ind w:left="420"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3817620" cy="2125345"/>
            <wp:effectExtent l="0" t="0" r="1143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3817620" cy="2125345"/>
                    </a:xfrm>
                    <a:prstGeom prst="rect">
                      <a:avLst/>
                    </a:prstGeom>
                    <a:noFill/>
                    <a:ln w="9525">
                      <a:noFill/>
                    </a:ln>
                  </pic:spPr>
                </pic:pic>
              </a:graphicData>
            </a:graphic>
          </wp:inline>
        </w:drawing>
      </w:r>
    </w:p>
    <w:p>
      <w:pPr>
        <w:pStyle w:val="27"/>
        <w:ind w:left="420"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点击“产品型号配置”的左下角“+添加”按钮，弹出“产品型号配置”。 首先</w:t>
      </w:r>
      <w:r>
        <w:rPr>
          <w:rFonts w:hint="eastAsia" w:asciiTheme="majorEastAsia" w:hAnsiTheme="majorEastAsia" w:eastAsiaTheme="majorEastAsia" w:cstheme="majorEastAsia"/>
        </w:rPr>
        <w:t>要选择</w:t>
      </w:r>
      <w:r>
        <w:rPr>
          <w:rFonts w:hint="eastAsia" w:asciiTheme="majorEastAsia" w:hAnsiTheme="majorEastAsia" w:eastAsiaTheme="majorEastAsia" w:cstheme="majorEastAsia"/>
        </w:rPr>
        <w:t>“截面</w:t>
      </w:r>
      <w:r>
        <w:rPr>
          <w:rFonts w:hint="eastAsia" w:asciiTheme="majorEastAsia" w:hAnsiTheme="majorEastAsia" w:eastAsiaTheme="majorEastAsia" w:cstheme="majorEastAsia"/>
        </w:rPr>
        <w:t>类型</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如下</w:t>
      </w:r>
      <w:r>
        <w:rPr>
          <w:rFonts w:hint="eastAsia" w:asciiTheme="majorEastAsia" w:hAnsiTheme="majorEastAsia" w:eastAsiaTheme="majorEastAsia" w:cstheme="majorEastAsia"/>
        </w:rPr>
        <w:t>图</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drawing>
          <wp:inline distT="0" distB="0" distL="114300" distR="114300">
            <wp:extent cx="3959225" cy="3878580"/>
            <wp:effectExtent l="0" t="0" r="3175"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3959225" cy="3878580"/>
                    </a:xfrm>
                    <a:prstGeom prst="rect">
                      <a:avLst/>
                    </a:prstGeom>
                    <a:noFill/>
                    <a:ln w="9525">
                      <a:noFill/>
                    </a:ln>
                  </pic:spPr>
                </pic:pic>
              </a:graphicData>
            </a:graphic>
          </wp:inline>
        </w:drawing>
      </w:r>
    </w:p>
    <w:p>
      <w:pPr>
        <w:pStyle w:val="27"/>
        <w:ind w:left="420"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这里</w:t>
      </w:r>
      <w:r>
        <w:rPr>
          <w:rFonts w:hint="eastAsia" w:asciiTheme="majorEastAsia" w:hAnsiTheme="majorEastAsia" w:eastAsiaTheme="majorEastAsia" w:cstheme="majorEastAsia"/>
        </w:rPr>
        <w:t>选择“</w:t>
      </w:r>
      <w:r>
        <w:rPr>
          <w:rFonts w:hint="eastAsia" w:asciiTheme="majorEastAsia" w:hAnsiTheme="majorEastAsia" w:eastAsiaTheme="majorEastAsia" w:cstheme="majorEastAsia"/>
        </w:rPr>
        <w:t>圆钢</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。选择</w:t>
      </w:r>
      <w:r>
        <w:rPr>
          <w:rFonts w:hint="eastAsia" w:asciiTheme="majorEastAsia" w:hAnsiTheme="majorEastAsia" w:eastAsiaTheme="majorEastAsia" w:cstheme="majorEastAsia"/>
        </w:rPr>
        <w:t>完毕</w:t>
      </w:r>
      <w:r>
        <w:rPr>
          <w:rFonts w:hint="eastAsia" w:asciiTheme="majorEastAsia" w:hAnsiTheme="majorEastAsia" w:eastAsiaTheme="majorEastAsia" w:cstheme="majorEastAsia"/>
        </w:rPr>
        <w:t>后</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界面</w:t>
      </w:r>
      <w:r>
        <w:rPr>
          <w:rFonts w:hint="eastAsia" w:asciiTheme="majorEastAsia" w:hAnsiTheme="majorEastAsia" w:eastAsiaTheme="majorEastAsia" w:cstheme="majorEastAsia"/>
        </w:rPr>
        <w:t>如下图。</w:t>
      </w:r>
    </w:p>
    <w:p>
      <w:pPr>
        <w:pStyle w:val="27"/>
        <w:ind w:left="0" w:leftChars="0"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4291965" cy="3986530"/>
            <wp:effectExtent l="0" t="0" r="13335" b="139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4291965" cy="3986530"/>
                    </a:xfrm>
                    <a:prstGeom prst="rect">
                      <a:avLst/>
                    </a:prstGeom>
                    <a:noFill/>
                    <a:ln w="9525">
                      <a:noFill/>
                    </a:ln>
                  </pic:spPr>
                </pic:pic>
              </a:graphicData>
            </a:graphic>
          </wp:inline>
        </w:drawing>
      </w:r>
    </w:p>
    <w:p>
      <w:pPr>
        <w:pStyle w:val="27"/>
        <w:ind w:left="420" w:firstLine="0" w:firstLineChars="0"/>
        <w:rPr>
          <w:rFonts w:hint="eastAsia" w:asciiTheme="majorEastAsia" w:hAnsiTheme="majorEastAsia" w:eastAsiaTheme="majorEastAsia" w:cstheme="majorEastAsia"/>
        </w:rPr>
      </w:pP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举例说明</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如需要</w:t>
      </w:r>
      <w:r>
        <w:rPr>
          <w:rFonts w:hint="eastAsia" w:asciiTheme="majorEastAsia" w:hAnsiTheme="majorEastAsia" w:eastAsiaTheme="majorEastAsia" w:cstheme="majorEastAsia"/>
        </w:rPr>
        <w:t>增加一个产品型号为“D20”</w:t>
      </w:r>
      <w:r>
        <w:rPr>
          <w:rFonts w:hint="eastAsia" w:asciiTheme="majorEastAsia" w:hAnsiTheme="majorEastAsia" w:eastAsiaTheme="majorEastAsia" w:cstheme="majorEastAsia"/>
        </w:rPr>
        <w:t>的圆钢</w:t>
      </w:r>
      <w:r>
        <w:rPr>
          <w:rFonts w:hint="eastAsia" w:asciiTheme="majorEastAsia" w:hAnsiTheme="majorEastAsia" w:eastAsiaTheme="majorEastAsia" w:cstheme="majorEastAsia"/>
        </w:rPr>
        <w:t>钢钢种，其规格如下</w:t>
      </w:r>
      <w:r>
        <w:rPr>
          <w:rFonts w:hint="eastAsia" w:asciiTheme="majorEastAsia" w:hAnsiTheme="majorEastAsia" w:eastAsiaTheme="majorEastAsia" w:cstheme="majorEastAsia"/>
        </w:rPr>
        <w:t>：</w:t>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直径</w:t>
      </w:r>
      <w:r>
        <w:rPr>
          <w:rFonts w:hint="eastAsia" w:asciiTheme="majorEastAsia" w:hAnsiTheme="majorEastAsia" w:eastAsiaTheme="majorEastAsia" w:cstheme="majorEastAsia"/>
        </w:rPr>
        <w:t>标称值：</w:t>
      </w:r>
      <w:r>
        <w:rPr>
          <w:rFonts w:hint="eastAsia" w:asciiTheme="majorEastAsia" w:hAnsiTheme="majorEastAsia" w:eastAsiaTheme="majorEastAsia" w:cstheme="majorEastAsia"/>
        </w:rPr>
        <w:t>20</w:t>
      </w:r>
      <w:r>
        <w:rPr>
          <w:rFonts w:hint="eastAsia" w:asciiTheme="majorEastAsia" w:hAnsiTheme="majorEastAsia" w:eastAsiaTheme="majorEastAsia" w:cstheme="majorEastAsia"/>
        </w:rPr>
        <w:t>.0mm(</w:t>
      </w:r>
      <w:r>
        <w:rPr>
          <w:rFonts w:hint="eastAsia" w:asciiTheme="majorEastAsia" w:hAnsiTheme="majorEastAsia" w:eastAsiaTheme="majorEastAsia" w:cstheme="majorEastAsia"/>
        </w:rPr>
        <w:t>以下</w:t>
      </w:r>
      <w:r>
        <w:rPr>
          <w:rFonts w:hint="eastAsia" w:asciiTheme="majorEastAsia" w:hAnsiTheme="majorEastAsia" w:eastAsiaTheme="majorEastAsia" w:cstheme="majorEastAsia"/>
        </w:rPr>
        <w:t>不做特殊说明，</w:t>
      </w:r>
      <w:r>
        <w:rPr>
          <w:rFonts w:hint="eastAsia" w:asciiTheme="majorEastAsia" w:hAnsiTheme="majorEastAsia" w:eastAsiaTheme="majorEastAsia" w:cstheme="majorEastAsia"/>
        </w:rPr>
        <w:t>所有</w:t>
      </w:r>
      <w:r>
        <w:rPr>
          <w:rFonts w:hint="eastAsia" w:asciiTheme="majorEastAsia" w:hAnsiTheme="majorEastAsia" w:eastAsiaTheme="majorEastAsia" w:cstheme="majorEastAsia"/>
        </w:rPr>
        <w:t>单位默认为</w:t>
      </w:r>
      <w:r>
        <w:rPr>
          <w:rFonts w:hint="eastAsia" w:asciiTheme="majorEastAsia" w:hAnsiTheme="majorEastAsia" w:eastAsiaTheme="majorEastAsia" w:cstheme="majorEastAsia"/>
        </w:rPr>
        <w:t>mm</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合格范围在</w:t>
      </w:r>
      <w:r>
        <w:rPr>
          <w:rFonts w:hint="eastAsia" w:asciiTheme="majorEastAsia" w:hAnsiTheme="majorEastAsia" w:eastAsiaTheme="majorEastAsia" w:cstheme="majorEastAsia"/>
        </w:rPr>
        <w:t>19.9</w:t>
      </w:r>
      <w:r>
        <w:rPr>
          <w:rFonts w:hint="eastAsia" w:asciiTheme="majorEastAsia" w:hAnsiTheme="majorEastAsia" w:eastAsiaTheme="majorEastAsia" w:cstheme="majorEastAsia"/>
        </w:rPr>
        <w:t xml:space="preserve">~20.2 </w:t>
      </w:r>
      <w:r>
        <w:rPr>
          <w:rFonts w:hint="eastAsia" w:asciiTheme="majorEastAsia" w:hAnsiTheme="majorEastAsia" w:eastAsiaTheme="majorEastAsia" w:cstheme="majorEastAsia"/>
        </w:rPr>
        <w:t>。</w:t>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椭圆度</w:t>
      </w:r>
      <w:r>
        <w:rPr>
          <w:rFonts w:hint="eastAsia" w:asciiTheme="majorEastAsia" w:hAnsiTheme="majorEastAsia" w:eastAsiaTheme="majorEastAsia" w:cstheme="majorEastAsia"/>
        </w:rPr>
        <w:t>标称值0</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05</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合格范围0~0.05</w:t>
      </w:r>
      <w:r>
        <w:rPr>
          <w:rFonts w:hint="eastAsia" w:asciiTheme="majorEastAsia" w:hAnsiTheme="majorEastAsia" w:eastAsiaTheme="majorEastAsia" w:cstheme="majorEastAsia"/>
        </w:rPr>
        <w:t>。</w:t>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钢种为</w:t>
      </w:r>
      <w:r>
        <w:rPr>
          <w:rFonts w:hint="eastAsia" w:asciiTheme="majorEastAsia" w:hAnsiTheme="majorEastAsia" w:eastAsiaTheme="majorEastAsia" w:cstheme="majorEastAsia"/>
        </w:rPr>
        <w:t>“steel”</w:t>
      </w:r>
      <w:r>
        <w:rPr>
          <w:rFonts w:hint="eastAsia" w:asciiTheme="majorEastAsia" w:hAnsiTheme="majorEastAsia" w:eastAsiaTheme="majorEastAsia" w:cstheme="majorEastAsia"/>
        </w:rPr>
        <w:t>，批号</w:t>
      </w:r>
      <w:r>
        <w:rPr>
          <w:rFonts w:hint="eastAsia" w:asciiTheme="majorEastAsia" w:hAnsiTheme="majorEastAsia" w:eastAsiaTheme="majorEastAsia" w:cstheme="majorEastAsia"/>
        </w:rPr>
        <w:t>为“1”</w:t>
      </w:r>
      <w:r>
        <w:rPr>
          <w:rFonts w:hint="eastAsia" w:asciiTheme="majorEastAsia" w:hAnsiTheme="majorEastAsia" w:eastAsiaTheme="majorEastAsia" w:cstheme="majorEastAsia"/>
        </w:rPr>
        <w:t>。</w:t>
      </w:r>
    </w:p>
    <w:p>
      <w:pPr>
        <w:ind w:firstLine="480"/>
        <w:rPr>
          <w:rFonts w:hint="eastAsia" w:asciiTheme="majorEastAsia" w:hAnsiTheme="majorEastAsia" w:eastAsiaTheme="majorEastAsia" w:cstheme="majorEastAsia"/>
        </w:rPr>
      </w:pPr>
    </w:p>
    <w:p>
      <w:pPr>
        <w:ind w:left="360" w:firstLine="0" w:firstLineChars="0"/>
        <w:rPr>
          <w:rFonts w:hint="eastAsia" w:asciiTheme="majorEastAsia" w:hAnsiTheme="majorEastAsia" w:eastAsiaTheme="majorEastAsia" w:cstheme="majorEastAsia"/>
          <w:szCs w:val="21"/>
        </w:rPr>
      </w:pPr>
    </w:p>
    <w:p>
      <w:pPr>
        <w:ind w:left="360" w:firstLine="0" w:firstLineChars="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具体</w:t>
      </w:r>
      <w:r>
        <w:rPr>
          <w:rFonts w:hint="eastAsia" w:asciiTheme="majorEastAsia" w:hAnsiTheme="majorEastAsia" w:eastAsiaTheme="majorEastAsia" w:cstheme="majorEastAsia"/>
          <w:szCs w:val="21"/>
        </w:rPr>
        <w:t>操作如下</w:t>
      </w:r>
    </w:p>
    <w:p>
      <w:pPr>
        <w:numPr>
          <w:ilvl w:val="0"/>
          <w:numId w:val="1"/>
        </w:numPr>
        <w:ind w:firstLineChars="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截面类型</w:t>
      </w:r>
      <w:r>
        <w:rPr>
          <w:rFonts w:hint="eastAsia" w:asciiTheme="majorEastAsia" w:hAnsiTheme="majorEastAsia" w:eastAsiaTheme="majorEastAsia" w:cstheme="majorEastAsia"/>
          <w:szCs w:val="21"/>
        </w:rPr>
        <w:t>选择“</w:t>
      </w:r>
      <w:r>
        <w:rPr>
          <w:rFonts w:hint="eastAsia" w:asciiTheme="majorEastAsia" w:hAnsiTheme="majorEastAsia" w:eastAsiaTheme="majorEastAsia" w:cstheme="majorEastAsia"/>
          <w:szCs w:val="21"/>
        </w:rPr>
        <w:t>圆钢</w:t>
      </w:r>
      <w:r>
        <w:rPr>
          <w:rFonts w:hint="eastAsia" w:asciiTheme="majorEastAsia" w:hAnsiTheme="majorEastAsia" w:eastAsiaTheme="majorEastAsia" w:cstheme="majorEastAsia"/>
          <w:szCs w:val="21"/>
        </w:rPr>
        <w:t>”</w:t>
      </w:r>
    </w:p>
    <w:p>
      <w:pPr>
        <w:numPr>
          <w:ilvl w:val="0"/>
          <w:numId w:val="1"/>
        </w:numPr>
        <w:ind w:firstLineChars="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在“类型</w:t>
      </w:r>
      <w:r>
        <w:rPr>
          <w:rFonts w:hint="eastAsia" w:asciiTheme="majorEastAsia" w:hAnsiTheme="majorEastAsia" w:eastAsiaTheme="majorEastAsia" w:cstheme="majorEastAsia"/>
          <w:szCs w:val="21"/>
        </w:rPr>
        <w:t>名称</w:t>
      </w:r>
      <w:r>
        <w:rPr>
          <w:rFonts w:hint="eastAsia" w:asciiTheme="majorEastAsia" w:hAnsiTheme="majorEastAsia" w:eastAsiaTheme="majorEastAsia" w:cstheme="majorEastAsia"/>
          <w:szCs w:val="21"/>
        </w:rPr>
        <w:t>”中输入测量钢种的名称代号，如“</w:t>
      </w:r>
      <w:r>
        <w:rPr>
          <w:rFonts w:hint="eastAsia" w:asciiTheme="majorEastAsia" w:hAnsiTheme="majorEastAsia" w:eastAsiaTheme="majorEastAsia" w:cstheme="majorEastAsia"/>
          <w:szCs w:val="21"/>
        </w:rPr>
        <w:t>D20</w:t>
      </w:r>
      <w:r>
        <w:rPr>
          <w:rFonts w:hint="eastAsia" w:asciiTheme="majorEastAsia" w:hAnsiTheme="majorEastAsia" w:eastAsiaTheme="majorEastAsia" w:cstheme="majorEastAsia"/>
          <w:szCs w:val="21"/>
        </w:rPr>
        <w:t>”</w:t>
      </w:r>
    </w:p>
    <w:p>
      <w:pPr>
        <w:numPr>
          <w:ilvl w:val="0"/>
          <w:numId w:val="1"/>
        </w:numPr>
        <w:ind w:firstLineChars="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在参数类别“直径</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rPr>
        <w:t>标称值”中</w:t>
      </w:r>
      <w:r>
        <w:rPr>
          <w:rFonts w:hint="eastAsia" w:asciiTheme="majorEastAsia" w:hAnsiTheme="majorEastAsia" w:eastAsiaTheme="majorEastAsia" w:cstheme="majorEastAsia"/>
          <w:szCs w:val="21"/>
        </w:rPr>
        <w:t>输入</w:t>
      </w:r>
      <w:r>
        <w:rPr>
          <w:rFonts w:hint="eastAsia" w:asciiTheme="majorEastAsia" w:hAnsiTheme="majorEastAsia" w:eastAsiaTheme="majorEastAsia" w:cstheme="majorEastAsia"/>
          <w:szCs w:val="21"/>
        </w:rPr>
        <w:t>参数</w:t>
      </w:r>
      <w:r>
        <w:rPr>
          <w:rFonts w:hint="eastAsia" w:asciiTheme="majorEastAsia" w:hAnsiTheme="majorEastAsia" w:eastAsiaTheme="majorEastAsia" w:cstheme="majorEastAsia"/>
          <w:szCs w:val="21"/>
        </w:rPr>
        <w:t>值</w:t>
      </w:r>
      <w:r>
        <w:rPr>
          <w:rFonts w:hint="eastAsia" w:asciiTheme="majorEastAsia" w:hAnsiTheme="majorEastAsia" w:eastAsiaTheme="majorEastAsia" w:cstheme="majorEastAsia"/>
          <w:szCs w:val="21"/>
        </w:rPr>
        <w:t>20.0；</w:t>
      </w:r>
    </w:p>
    <w:p>
      <w:pPr>
        <w:ind w:firstLine="384" w:firstLineChars="183"/>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在</w:t>
      </w:r>
      <w:r>
        <w:rPr>
          <w:rFonts w:hint="eastAsia" w:asciiTheme="majorEastAsia" w:hAnsiTheme="majorEastAsia" w:eastAsiaTheme="majorEastAsia" w:cstheme="majorEastAsia"/>
          <w:szCs w:val="21"/>
        </w:rPr>
        <w:t>参数类别</w:t>
      </w:r>
      <w:r>
        <w:rPr>
          <w:rFonts w:hint="eastAsia" w:asciiTheme="majorEastAsia" w:hAnsiTheme="majorEastAsia" w:eastAsiaTheme="majorEastAsia" w:cstheme="majorEastAsia"/>
          <w:szCs w:val="21"/>
        </w:rPr>
        <w:t>“直径</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rPr>
        <w:t>正公差”中</w:t>
      </w:r>
      <w:r>
        <w:rPr>
          <w:rFonts w:hint="eastAsia" w:asciiTheme="majorEastAsia" w:hAnsiTheme="majorEastAsia" w:eastAsiaTheme="majorEastAsia" w:cstheme="majorEastAsia"/>
          <w:szCs w:val="21"/>
        </w:rPr>
        <w:t>输入</w:t>
      </w:r>
      <w:r>
        <w:rPr>
          <w:rFonts w:hint="eastAsia" w:asciiTheme="majorEastAsia" w:hAnsiTheme="majorEastAsia" w:eastAsiaTheme="majorEastAsia" w:cstheme="majorEastAsia"/>
          <w:szCs w:val="21"/>
        </w:rPr>
        <w:t>参数</w:t>
      </w:r>
      <w:r>
        <w:rPr>
          <w:rFonts w:hint="eastAsia" w:asciiTheme="majorEastAsia" w:hAnsiTheme="majorEastAsia" w:eastAsiaTheme="majorEastAsia" w:cstheme="majorEastAsia"/>
          <w:szCs w:val="21"/>
        </w:rPr>
        <w:t>值</w:t>
      </w:r>
      <w:r>
        <w:rPr>
          <w:rFonts w:hint="eastAsia" w:asciiTheme="majorEastAsia" w:hAnsiTheme="majorEastAsia" w:eastAsiaTheme="majorEastAsia" w:cstheme="majorEastAsia"/>
          <w:szCs w:val="21"/>
        </w:rPr>
        <w:t>0.</w:t>
      </w:r>
      <w:r>
        <w:rPr>
          <w:rFonts w:hint="eastAsia" w:asciiTheme="majorEastAsia" w:hAnsiTheme="majorEastAsia" w:eastAsiaTheme="majorEastAsia" w:cstheme="majorEastAsia"/>
          <w:szCs w:val="21"/>
        </w:rPr>
        <w:t>2</w:t>
      </w:r>
      <w:r>
        <w:rPr>
          <w:rFonts w:hint="eastAsia" w:asciiTheme="majorEastAsia" w:hAnsiTheme="majorEastAsia" w:eastAsiaTheme="majorEastAsia" w:cstheme="majorEastAsia"/>
          <w:szCs w:val="21"/>
        </w:rPr>
        <w:t>；</w:t>
      </w:r>
    </w:p>
    <w:p>
      <w:pPr>
        <w:ind w:firstLine="174" w:firstLineChars="83"/>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在</w:t>
      </w:r>
      <w:r>
        <w:rPr>
          <w:rFonts w:hint="eastAsia" w:asciiTheme="majorEastAsia" w:hAnsiTheme="majorEastAsia" w:eastAsiaTheme="majorEastAsia" w:cstheme="majorEastAsia"/>
          <w:szCs w:val="21"/>
        </w:rPr>
        <w:t>参数类别</w:t>
      </w:r>
      <w:r>
        <w:rPr>
          <w:rFonts w:hint="eastAsia" w:asciiTheme="majorEastAsia" w:hAnsiTheme="majorEastAsia" w:eastAsiaTheme="majorEastAsia" w:cstheme="majorEastAsia"/>
          <w:szCs w:val="21"/>
        </w:rPr>
        <w:t>“直径</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rPr>
        <w:t>负公差”中</w:t>
      </w:r>
      <w:r>
        <w:rPr>
          <w:rFonts w:hint="eastAsia" w:asciiTheme="majorEastAsia" w:hAnsiTheme="majorEastAsia" w:eastAsiaTheme="majorEastAsia" w:cstheme="majorEastAsia"/>
          <w:szCs w:val="21"/>
        </w:rPr>
        <w:t>输入</w:t>
      </w:r>
      <w:r>
        <w:rPr>
          <w:rFonts w:hint="eastAsia" w:asciiTheme="majorEastAsia" w:hAnsiTheme="majorEastAsia" w:eastAsiaTheme="majorEastAsia" w:cstheme="majorEastAsia"/>
          <w:szCs w:val="21"/>
        </w:rPr>
        <w:t>参数</w:t>
      </w:r>
      <w:r>
        <w:rPr>
          <w:rFonts w:hint="eastAsia" w:asciiTheme="majorEastAsia" w:hAnsiTheme="majorEastAsia" w:eastAsiaTheme="majorEastAsia" w:cstheme="majorEastAsia"/>
          <w:szCs w:val="21"/>
        </w:rPr>
        <w:t>值</w:t>
      </w:r>
      <w:r>
        <w:rPr>
          <w:rFonts w:hint="eastAsia" w:asciiTheme="majorEastAsia" w:hAnsiTheme="majorEastAsia" w:eastAsiaTheme="majorEastAsia" w:cstheme="majorEastAsia"/>
          <w:szCs w:val="21"/>
        </w:rPr>
        <w:t>0.</w:t>
      </w:r>
      <w:r>
        <w:rPr>
          <w:rFonts w:hint="eastAsia" w:asciiTheme="majorEastAsia" w:hAnsiTheme="majorEastAsia" w:eastAsiaTheme="majorEastAsia" w:cstheme="majorEastAsia"/>
          <w:szCs w:val="21"/>
        </w:rPr>
        <w:t>1</w:t>
      </w:r>
      <w:r>
        <w:rPr>
          <w:rFonts w:hint="eastAsia" w:asciiTheme="majorEastAsia" w:hAnsiTheme="majorEastAsia" w:eastAsiaTheme="majorEastAsia" w:cstheme="majorEastAsia"/>
          <w:szCs w:val="21"/>
        </w:rPr>
        <w:t>。</w:t>
      </w:r>
    </w:p>
    <w:p>
      <w:pPr>
        <w:ind w:firstLine="174" w:firstLineChars="83"/>
        <w:rPr>
          <w:rFonts w:hint="eastAsia" w:asciiTheme="majorEastAsia" w:hAnsiTheme="majorEastAsia" w:eastAsiaTheme="majorEastAsia" w:cstheme="majorEastAsia"/>
          <w:b/>
          <w:szCs w:val="21"/>
        </w:rPr>
      </w:pPr>
      <w:r>
        <w:rPr>
          <w:rFonts w:hint="eastAsia" w:asciiTheme="majorEastAsia" w:hAnsiTheme="majorEastAsia" w:eastAsiaTheme="majorEastAsia" w:cstheme="majorEastAsia"/>
          <w:b/>
          <w:sz w:val="21"/>
          <w:szCs w:val="21"/>
        </w:rPr>
        <w:t>如图所示</w:t>
      </w:r>
      <w:r>
        <w:rPr>
          <w:rFonts w:hint="eastAsia" w:asciiTheme="majorEastAsia" w:hAnsiTheme="majorEastAsia" w:eastAsiaTheme="majorEastAsia" w:cstheme="majorEastAsia"/>
          <w:b/>
          <w:sz w:val="21"/>
          <w:szCs w:val="21"/>
        </w:rPr>
        <w:t>：</w:t>
      </w:r>
    </w:p>
    <w:p>
      <w:pPr>
        <w:ind w:left="0" w:leftChars="0" w:firstLine="0" w:firstLineChars="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drawing>
          <wp:inline distT="0" distB="0" distL="114300" distR="114300">
            <wp:extent cx="4311650" cy="965200"/>
            <wp:effectExtent l="0" t="0" r="12700" b="635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0"/>
                    <a:stretch>
                      <a:fillRect/>
                    </a:stretch>
                  </pic:blipFill>
                  <pic:spPr>
                    <a:xfrm>
                      <a:off x="0" y="0"/>
                      <a:ext cx="4311650" cy="965200"/>
                    </a:xfrm>
                    <a:prstGeom prst="rect">
                      <a:avLst/>
                    </a:prstGeom>
                    <a:noFill/>
                    <a:ln w="9525">
                      <a:noFill/>
                    </a:ln>
                  </pic:spPr>
                </pic:pic>
              </a:graphicData>
            </a:graphic>
          </wp:inline>
        </w:drawing>
      </w:r>
    </w:p>
    <w:p>
      <w:pPr>
        <w:ind w:left="360" w:firstLine="0" w:firstLineChars="0"/>
        <w:rPr>
          <w:rFonts w:hint="eastAsia" w:asciiTheme="majorEastAsia" w:hAnsiTheme="majorEastAsia" w:eastAsiaTheme="majorEastAsia" w:cstheme="majorEastAsia"/>
          <w:b/>
          <w:i/>
          <w:color w:val="FF0000"/>
          <w:sz w:val="21"/>
          <w:szCs w:val="21"/>
        </w:rPr>
      </w:pPr>
      <w:r>
        <w:rPr>
          <w:rFonts w:hint="eastAsia" w:asciiTheme="majorEastAsia" w:hAnsiTheme="majorEastAsia" w:eastAsiaTheme="majorEastAsia" w:cstheme="majorEastAsia"/>
          <w:b/>
          <w:i/>
          <w:sz w:val="21"/>
          <w:szCs w:val="21"/>
        </w:rPr>
        <w:t>注：</w:t>
      </w:r>
      <w:r>
        <w:rPr>
          <w:rFonts w:hint="eastAsia" w:asciiTheme="majorEastAsia" w:hAnsiTheme="majorEastAsia" w:eastAsiaTheme="majorEastAsia" w:cstheme="majorEastAsia"/>
          <w:b/>
          <w:i/>
          <w:sz w:val="21"/>
          <w:szCs w:val="21"/>
        </w:rPr>
        <w:tab/>
      </w:r>
      <w:r>
        <w:rPr>
          <w:rFonts w:hint="eastAsia" w:asciiTheme="majorEastAsia" w:hAnsiTheme="majorEastAsia" w:eastAsiaTheme="majorEastAsia" w:cstheme="majorEastAsia"/>
          <w:b/>
          <w:i/>
          <w:color w:val="FF0000"/>
          <w:sz w:val="21"/>
          <w:szCs w:val="21"/>
        </w:rPr>
        <w:t>正负公差</w:t>
      </w:r>
      <w:r>
        <w:rPr>
          <w:rFonts w:hint="eastAsia" w:asciiTheme="majorEastAsia" w:hAnsiTheme="majorEastAsia" w:eastAsiaTheme="majorEastAsia" w:cstheme="majorEastAsia"/>
          <w:b/>
          <w:i/>
          <w:color w:val="FF0000"/>
          <w:sz w:val="21"/>
          <w:szCs w:val="21"/>
        </w:rPr>
        <w:t>值都是</w:t>
      </w:r>
      <w:r>
        <w:rPr>
          <w:rFonts w:hint="eastAsia" w:asciiTheme="majorEastAsia" w:hAnsiTheme="majorEastAsia" w:eastAsiaTheme="majorEastAsia" w:cstheme="majorEastAsia"/>
          <w:b/>
          <w:i/>
          <w:color w:val="FF0000"/>
          <w:sz w:val="21"/>
          <w:szCs w:val="21"/>
        </w:rPr>
        <w:t>正数</w:t>
      </w:r>
      <w:r>
        <w:rPr>
          <w:rFonts w:hint="eastAsia" w:asciiTheme="majorEastAsia" w:hAnsiTheme="majorEastAsia" w:eastAsiaTheme="majorEastAsia" w:cstheme="majorEastAsia"/>
          <w:b/>
          <w:i/>
          <w:color w:val="FF0000"/>
          <w:sz w:val="21"/>
          <w:szCs w:val="21"/>
        </w:rPr>
        <w:t>。</w:t>
      </w:r>
    </w:p>
    <w:p>
      <w:pPr>
        <w:ind w:left="360" w:firstLine="0" w:firstLineChars="0"/>
        <w:rPr>
          <w:rFonts w:hint="eastAsia" w:asciiTheme="majorEastAsia" w:hAnsiTheme="majorEastAsia" w:eastAsiaTheme="majorEastAsia" w:cstheme="majorEastAsia"/>
          <w:b/>
          <w:i/>
          <w:color w:val="FF0000"/>
          <w:sz w:val="21"/>
          <w:szCs w:val="21"/>
        </w:rPr>
      </w:pPr>
      <w:r>
        <w:rPr>
          <w:rFonts w:hint="eastAsia" w:asciiTheme="majorEastAsia" w:hAnsiTheme="majorEastAsia" w:eastAsiaTheme="majorEastAsia" w:cstheme="majorEastAsia"/>
          <w:b/>
          <w:i/>
          <w:color w:val="FF0000"/>
          <w:sz w:val="21"/>
          <w:szCs w:val="21"/>
        </w:rPr>
        <w:t>合格范围</w:t>
      </w:r>
      <w:r>
        <w:rPr>
          <w:rFonts w:hint="eastAsia" w:asciiTheme="majorEastAsia" w:hAnsiTheme="majorEastAsia" w:eastAsiaTheme="majorEastAsia" w:cstheme="majorEastAsia"/>
          <w:b/>
          <w:i/>
          <w:color w:val="FF0000"/>
          <w:sz w:val="21"/>
          <w:szCs w:val="21"/>
        </w:rPr>
        <w:t>内最大值</w:t>
      </w:r>
      <w:r>
        <w:rPr>
          <w:rFonts w:hint="eastAsia" w:asciiTheme="majorEastAsia" w:hAnsiTheme="majorEastAsia" w:eastAsiaTheme="majorEastAsia" w:cstheme="majorEastAsia"/>
          <w:b/>
          <w:i/>
          <w:color w:val="FF0000"/>
          <w:sz w:val="21"/>
          <w:szCs w:val="21"/>
        </w:rPr>
        <w:t>是</w:t>
      </w:r>
      <w:r>
        <w:rPr>
          <w:rFonts w:hint="eastAsia" w:asciiTheme="majorEastAsia" w:hAnsiTheme="majorEastAsia" w:eastAsiaTheme="majorEastAsia" w:cstheme="majorEastAsia"/>
          <w:b/>
          <w:i/>
          <w:color w:val="FF0000"/>
          <w:sz w:val="21"/>
          <w:szCs w:val="21"/>
        </w:rPr>
        <w:t>：</w:t>
      </w:r>
      <w:r>
        <w:rPr>
          <w:rFonts w:hint="eastAsia" w:asciiTheme="majorEastAsia" w:hAnsiTheme="majorEastAsia" w:eastAsiaTheme="majorEastAsia" w:cstheme="majorEastAsia"/>
          <w:b/>
          <w:i/>
          <w:color w:val="FF0000"/>
          <w:sz w:val="21"/>
          <w:szCs w:val="21"/>
        </w:rPr>
        <w:t>直径</w:t>
      </w:r>
      <w:r>
        <w:rPr>
          <w:rFonts w:hint="eastAsia" w:asciiTheme="majorEastAsia" w:hAnsiTheme="majorEastAsia" w:eastAsiaTheme="majorEastAsia" w:cstheme="majorEastAsia"/>
          <w:b/>
          <w:i/>
          <w:color w:val="FF0000"/>
          <w:sz w:val="21"/>
          <w:szCs w:val="21"/>
        </w:rPr>
        <w:t>.</w:t>
      </w:r>
      <w:r>
        <w:rPr>
          <w:rFonts w:hint="eastAsia" w:asciiTheme="majorEastAsia" w:hAnsiTheme="majorEastAsia" w:eastAsiaTheme="majorEastAsia" w:cstheme="majorEastAsia"/>
          <w:b/>
          <w:i/>
          <w:color w:val="FF0000"/>
          <w:sz w:val="21"/>
          <w:szCs w:val="21"/>
        </w:rPr>
        <w:t>标称值+直径</w:t>
      </w:r>
      <w:r>
        <w:rPr>
          <w:rFonts w:hint="eastAsia" w:asciiTheme="majorEastAsia" w:hAnsiTheme="majorEastAsia" w:eastAsiaTheme="majorEastAsia" w:cstheme="majorEastAsia"/>
          <w:b/>
          <w:i/>
          <w:color w:val="FF0000"/>
          <w:sz w:val="21"/>
          <w:szCs w:val="21"/>
        </w:rPr>
        <w:t>.</w:t>
      </w:r>
      <w:r>
        <w:rPr>
          <w:rFonts w:hint="eastAsia" w:asciiTheme="majorEastAsia" w:hAnsiTheme="majorEastAsia" w:eastAsiaTheme="majorEastAsia" w:cstheme="majorEastAsia"/>
          <w:b/>
          <w:i/>
          <w:color w:val="FF0000"/>
          <w:sz w:val="21"/>
          <w:szCs w:val="21"/>
        </w:rPr>
        <w:t>正公差</w:t>
      </w:r>
    </w:p>
    <w:p>
      <w:pPr>
        <w:ind w:left="360" w:firstLine="0" w:firstLineChars="0"/>
        <w:rPr>
          <w:rFonts w:hint="eastAsia" w:asciiTheme="majorEastAsia" w:hAnsiTheme="majorEastAsia" w:eastAsiaTheme="majorEastAsia" w:cstheme="majorEastAsia"/>
          <w:b/>
          <w:i/>
          <w:color w:val="FF0000"/>
          <w:sz w:val="21"/>
          <w:szCs w:val="21"/>
        </w:rPr>
      </w:pPr>
      <w:r>
        <w:rPr>
          <w:rFonts w:hint="eastAsia" w:asciiTheme="majorEastAsia" w:hAnsiTheme="majorEastAsia" w:eastAsiaTheme="majorEastAsia" w:cstheme="majorEastAsia"/>
          <w:b/>
          <w:i/>
          <w:color w:val="FF0000"/>
          <w:sz w:val="21"/>
          <w:szCs w:val="21"/>
        </w:rPr>
        <w:t>合格范围</w:t>
      </w:r>
      <w:r>
        <w:rPr>
          <w:rFonts w:hint="eastAsia" w:asciiTheme="majorEastAsia" w:hAnsiTheme="majorEastAsia" w:eastAsiaTheme="majorEastAsia" w:cstheme="majorEastAsia"/>
          <w:b/>
          <w:i/>
          <w:color w:val="FF0000"/>
          <w:sz w:val="21"/>
          <w:szCs w:val="21"/>
        </w:rPr>
        <w:t>内最</w:t>
      </w:r>
      <w:r>
        <w:rPr>
          <w:rFonts w:hint="eastAsia" w:asciiTheme="majorEastAsia" w:hAnsiTheme="majorEastAsia" w:eastAsiaTheme="majorEastAsia" w:cstheme="majorEastAsia"/>
          <w:b/>
          <w:i/>
          <w:color w:val="FF0000"/>
          <w:sz w:val="21"/>
          <w:szCs w:val="21"/>
        </w:rPr>
        <w:t>小</w:t>
      </w:r>
      <w:r>
        <w:rPr>
          <w:rFonts w:hint="eastAsia" w:asciiTheme="majorEastAsia" w:hAnsiTheme="majorEastAsia" w:eastAsiaTheme="majorEastAsia" w:cstheme="majorEastAsia"/>
          <w:b/>
          <w:i/>
          <w:color w:val="FF0000"/>
          <w:sz w:val="21"/>
          <w:szCs w:val="21"/>
        </w:rPr>
        <w:t>值</w:t>
      </w:r>
      <w:r>
        <w:rPr>
          <w:rFonts w:hint="eastAsia" w:asciiTheme="majorEastAsia" w:hAnsiTheme="majorEastAsia" w:eastAsiaTheme="majorEastAsia" w:cstheme="majorEastAsia"/>
          <w:b/>
          <w:i/>
          <w:color w:val="FF0000"/>
          <w:sz w:val="21"/>
          <w:szCs w:val="21"/>
        </w:rPr>
        <w:t>是</w:t>
      </w:r>
      <w:r>
        <w:rPr>
          <w:rFonts w:hint="eastAsia" w:asciiTheme="majorEastAsia" w:hAnsiTheme="majorEastAsia" w:eastAsiaTheme="majorEastAsia" w:cstheme="majorEastAsia"/>
          <w:b/>
          <w:i/>
          <w:color w:val="FF0000"/>
          <w:sz w:val="21"/>
          <w:szCs w:val="21"/>
        </w:rPr>
        <w:t>：</w:t>
      </w:r>
      <w:r>
        <w:rPr>
          <w:rFonts w:hint="eastAsia" w:asciiTheme="majorEastAsia" w:hAnsiTheme="majorEastAsia" w:eastAsiaTheme="majorEastAsia" w:cstheme="majorEastAsia"/>
          <w:b/>
          <w:i/>
          <w:color w:val="FF0000"/>
          <w:sz w:val="21"/>
          <w:szCs w:val="21"/>
        </w:rPr>
        <w:t>直径</w:t>
      </w:r>
      <w:r>
        <w:rPr>
          <w:rFonts w:hint="eastAsia" w:asciiTheme="majorEastAsia" w:hAnsiTheme="majorEastAsia" w:eastAsiaTheme="majorEastAsia" w:cstheme="majorEastAsia"/>
          <w:b/>
          <w:i/>
          <w:color w:val="FF0000"/>
          <w:sz w:val="21"/>
          <w:szCs w:val="21"/>
        </w:rPr>
        <w:t>.</w:t>
      </w:r>
      <w:r>
        <w:rPr>
          <w:rFonts w:hint="eastAsia" w:asciiTheme="majorEastAsia" w:hAnsiTheme="majorEastAsia" w:eastAsiaTheme="majorEastAsia" w:cstheme="majorEastAsia"/>
          <w:b/>
          <w:i/>
          <w:color w:val="FF0000"/>
          <w:sz w:val="21"/>
          <w:szCs w:val="21"/>
        </w:rPr>
        <w:t>标称值</w:t>
      </w:r>
      <w:r>
        <w:rPr>
          <w:rFonts w:hint="eastAsia" w:asciiTheme="majorEastAsia" w:hAnsiTheme="majorEastAsia" w:eastAsiaTheme="majorEastAsia" w:cstheme="majorEastAsia"/>
          <w:b/>
          <w:i/>
          <w:color w:val="FF0000"/>
          <w:sz w:val="21"/>
          <w:szCs w:val="21"/>
        </w:rPr>
        <w:t>-</w:t>
      </w:r>
      <w:r>
        <w:rPr>
          <w:rFonts w:hint="eastAsia" w:asciiTheme="majorEastAsia" w:hAnsiTheme="majorEastAsia" w:eastAsiaTheme="majorEastAsia" w:cstheme="majorEastAsia"/>
          <w:b/>
          <w:i/>
          <w:color w:val="FF0000"/>
          <w:sz w:val="21"/>
          <w:szCs w:val="21"/>
        </w:rPr>
        <w:t>直径</w:t>
      </w:r>
      <w:r>
        <w:rPr>
          <w:rFonts w:hint="eastAsia" w:asciiTheme="majorEastAsia" w:hAnsiTheme="majorEastAsia" w:eastAsiaTheme="majorEastAsia" w:cstheme="majorEastAsia"/>
          <w:b/>
          <w:i/>
          <w:color w:val="FF0000"/>
          <w:sz w:val="21"/>
          <w:szCs w:val="21"/>
        </w:rPr>
        <w:t>.</w:t>
      </w:r>
      <w:r>
        <w:rPr>
          <w:rFonts w:hint="eastAsia" w:asciiTheme="majorEastAsia" w:hAnsiTheme="majorEastAsia" w:eastAsiaTheme="majorEastAsia" w:cstheme="majorEastAsia"/>
          <w:b/>
          <w:i/>
          <w:color w:val="FF0000"/>
          <w:sz w:val="21"/>
          <w:szCs w:val="21"/>
        </w:rPr>
        <w:t>负公差</w:t>
      </w:r>
    </w:p>
    <w:p>
      <w:pPr>
        <w:ind w:left="360" w:firstLine="0" w:firstLineChars="0"/>
        <w:rPr>
          <w:rFonts w:hint="eastAsia" w:asciiTheme="majorEastAsia" w:hAnsiTheme="majorEastAsia" w:eastAsiaTheme="majorEastAsia" w:cstheme="majorEastAsia"/>
          <w:b/>
          <w:i/>
          <w:szCs w:val="21"/>
        </w:rPr>
      </w:pPr>
      <w:r>
        <w:rPr>
          <w:rFonts w:hint="eastAsia" w:asciiTheme="majorEastAsia" w:hAnsiTheme="majorEastAsia" w:eastAsiaTheme="majorEastAsia" w:cstheme="majorEastAsia"/>
          <w:b/>
          <w:i/>
          <w:color w:val="FF0000"/>
          <w:sz w:val="21"/>
          <w:szCs w:val="21"/>
        </w:rPr>
        <w:t>直径</w:t>
      </w:r>
      <w:r>
        <w:rPr>
          <w:rFonts w:hint="eastAsia" w:asciiTheme="majorEastAsia" w:hAnsiTheme="majorEastAsia" w:eastAsiaTheme="majorEastAsia" w:cstheme="majorEastAsia"/>
          <w:b/>
          <w:i/>
          <w:color w:val="FF0000"/>
          <w:sz w:val="21"/>
          <w:szCs w:val="21"/>
        </w:rPr>
        <w:t>、</w:t>
      </w:r>
      <w:r>
        <w:rPr>
          <w:rFonts w:hint="eastAsia" w:asciiTheme="majorEastAsia" w:hAnsiTheme="majorEastAsia" w:eastAsiaTheme="majorEastAsia" w:cstheme="majorEastAsia"/>
          <w:b/>
          <w:i/>
          <w:color w:val="FF0000"/>
          <w:sz w:val="21"/>
          <w:szCs w:val="21"/>
        </w:rPr>
        <w:t>椭圆度设置</w:t>
      </w:r>
      <w:r>
        <w:rPr>
          <w:rFonts w:hint="eastAsia" w:asciiTheme="majorEastAsia" w:hAnsiTheme="majorEastAsia" w:eastAsiaTheme="majorEastAsia" w:cstheme="majorEastAsia"/>
          <w:b/>
          <w:i/>
          <w:color w:val="FF0000"/>
          <w:sz w:val="21"/>
          <w:szCs w:val="21"/>
        </w:rPr>
        <w:t>方法</w:t>
      </w:r>
      <w:r>
        <w:rPr>
          <w:rFonts w:hint="eastAsia" w:asciiTheme="majorEastAsia" w:hAnsiTheme="majorEastAsia" w:eastAsiaTheme="majorEastAsia" w:cstheme="majorEastAsia"/>
          <w:b/>
          <w:i/>
          <w:color w:val="FF0000"/>
          <w:sz w:val="21"/>
          <w:szCs w:val="21"/>
        </w:rPr>
        <w:t>相</w:t>
      </w:r>
      <w:r>
        <w:rPr>
          <w:rFonts w:hint="eastAsia" w:asciiTheme="majorEastAsia" w:hAnsiTheme="majorEastAsia" w:eastAsiaTheme="majorEastAsia" w:cstheme="majorEastAsia"/>
          <w:b/>
          <w:i/>
          <w:color w:val="FF0000"/>
          <w:sz w:val="21"/>
          <w:szCs w:val="21"/>
        </w:rPr>
        <w:t>同。</w:t>
      </w:r>
    </w:p>
    <w:p>
      <w:pPr>
        <w:numPr>
          <w:ilvl w:val="0"/>
          <w:numId w:val="1"/>
        </w:numPr>
        <w:ind w:firstLineChars="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在参数类别“</w:t>
      </w:r>
      <w:r>
        <w:rPr>
          <w:rFonts w:hint="eastAsia" w:asciiTheme="majorEastAsia" w:hAnsiTheme="majorEastAsia" w:eastAsiaTheme="majorEastAsia" w:cstheme="majorEastAsia"/>
        </w:rPr>
        <w:t>椭圆度</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rPr>
        <w:t>标称值”中</w:t>
      </w:r>
      <w:r>
        <w:rPr>
          <w:rFonts w:hint="eastAsia" w:asciiTheme="majorEastAsia" w:hAnsiTheme="majorEastAsia" w:eastAsiaTheme="majorEastAsia" w:cstheme="majorEastAsia"/>
          <w:szCs w:val="21"/>
        </w:rPr>
        <w:t>输入</w:t>
      </w:r>
      <w:r>
        <w:rPr>
          <w:rFonts w:hint="eastAsia" w:asciiTheme="majorEastAsia" w:hAnsiTheme="majorEastAsia" w:eastAsiaTheme="majorEastAsia" w:cstheme="majorEastAsia"/>
          <w:szCs w:val="21"/>
        </w:rPr>
        <w:t>参数</w:t>
      </w:r>
      <w:r>
        <w:rPr>
          <w:rFonts w:hint="eastAsia" w:asciiTheme="majorEastAsia" w:hAnsiTheme="majorEastAsia" w:eastAsiaTheme="majorEastAsia" w:cstheme="majorEastAsia"/>
          <w:szCs w:val="21"/>
        </w:rPr>
        <w:t>值0</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rPr>
        <w:t>00</w:t>
      </w:r>
      <w:r>
        <w:rPr>
          <w:rFonts w:hint="eastAsia" w:asciiTheme="majorEastAsia" w:hAnsiTheme="majorEastAsia" w:eastAsiaTheme="majorEastAsia" w:cstheme="majorEastAsia"/>
          <w:szCs w:val="21"/>
        </w:rPr>
        <w:t>；</w:t>
      </w:r>
    </w:p>
    <w:p>
      <w:pPr>
        <w:ind w:left="360" w:firstLine="0" w:firstLineChars="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在</w:t>
      </w:r>
      <w:r>
        <w:rPr>
          <w:rFonts w:hint="eastAsia" w:asciiTheme="majorEastAsia" w:hAnsiTheme="majorEastAsia" w:eastAsiaTheme="majorEastAsia" w:cstheme="majorEastAsia"/>
          <w:szCs w:val="21"/>
        </w:rPr>
        <w:t>参数类别</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rPr>
        <w:t>椭圆度</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rPr>
        <w:t>正公差”中</w:t>
      </w:r>
      <w:r>
        <w:rPr>
          <w:rFonts w:hint="eastAsia" w:asciiTheme="majorEastAsia" w:hAnsiTheme="majorEastAsia" w:eastAsiaTheme="majorEastAsia" w:cstheme="majorEastAsia"/>
          <w:szCs w:val="21"/>
        </w:rPr>
        <w:t>输入</w:t>
      </w:r>
      <w:r>
        <w:rPr>
          <w:rFonts w:hint="eastAsia" w:asciiTheme="majorEastAsia" w:hAnsiTheme="majorEastAsia" w:eastAsiaTheme="majorEastAsia" w:cstheme="majorEastAsia"/>
          <w:szCs w:val="21"/>
        </w:rPr>
        <w:t>参数</w:t>
      </w:r>
      <w:r>
        <w:rPr>
          <w:rFonts w:hint="eastAsia" w:asciiTheme="majorEastAsia" w:hAnsiTheme="majorEastAsia" w:eastAsiaTheme="majorEastAsia" w:cstheme="majorEastAsia"/>
          <w:szCs w:val="21"/>
        </w:rPr>
        <w:t>值</w:t>
      </w:r>
      <w:r>
        <w:rPr>
          <w:rFonts w:hint="eastAsia" w:asciiTheme="majorEastAsia" w:hAnsiTheme="majorEastAsia" w:eastAsiaTheme="majorEastAsia" w:cstheme="majorEastAsia"/>
          <w:szCs w:val="21"/>
        </w:rPr>
        <w:t>0.</w:t>
      </w:r>
      <w:r>
        <w:rPr>
          <w:rFonts w:hint="eastAsia" w:asciiTheme="majorEastAsia" w:hAnsiTheme="majorEastAsia" w:eastAsiaTheme="majorEastAsia" w:cstheme="majorEastAsia"/>
          <w:szCs w:val="21"/>
        </w:rPr>
        <w:t>05</w:t>
      </w:r>
      <w:r>
        <w:rPr>
          <w:rFonts w:hint="eastAsia" w:asciiTheme="majorEastAsia" w:hAnsiTheme="majorEastAsia" w:eastAsiaTheme="majorEastAsia" w:cstheme="majorEastAsia"/>
          <w:szCs w:val="21"/>
        </w:rPr>
        <w:t>；</w:t>
      </w:r>
    </w:p>
    <w:p>
      <w:pPr>
        <w:ind w:left="360" w:firstLine="0" w:firstLineChars="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在</w:t>
      </w:r>
      <w:r>
        <w:rPr>
          <w:rFonts w:hint="eastAsia" w:asciiTheme="majorEastAsia" w:hAnsiTheme="majorEastAsia" w:eastAsiaTheme="majorEastAsia" w:cstheme="majorEastAsia"/>
          <w:szCs w:val="21"/>
        </w:rPr>
        <w:t>参数类别</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rPr>
        <w:t>椭圆度</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rPr>
        <w:t>负公差”中</w:t>
      </w:r>
      <w:r>
        <w:rPr>
          <w:rFonts w:hint="eastAsia" w:asciiTheme="majorEastAsia" w:hAnsiTheme="majorEastAsia" w:eastAsiaTheme="majorEastAsia" w:cstheme="majorEastAsia"/>
          <w:szCs w:val="21"/>
        </w:rPr>
        <w:t>输入</w:t>
      </w:r>
      <w:r>
        <w:rPr>
          <w:rFonts w:hint="eastAsia" w:asciiTheme="majorEastAsia" w:hAnsiTheme="majorEastAsia" w:eastAsiaTheme="majorEastAsia" w:cstheme="majorEastAsia"/>
          <w:szCs w:val="21"/>
        </w:rPr>
        <w:t>参数</w:t>
      </w:r>
      <w:r>
        <w:rPr>
          <w:rFonts w:hint="eastAsia" w:asciiTheme="majorEastAsia" w:hAnsiTheme="majorEastAsia" w:eastAsiaTheme="majorEastAsia" w:cstheme="majorEastAsia"/>
          <w:szCs w:val="21"/>
        </w:rPr>
        <w:t>值</w:t>
      </w:r>
      <w:r>
        <w:rPr>
          <w:rFonts w:hint="eastAsia" w:asciiTheme="majorEastAsia" w:hAnsiTheme="majorEastAsia" w:eastAsiaTheme="majorEastAsia" w:cstheme="majorEastAsia"/>
          <w:szCs w:val="21"/>
        </w:rPr>
        <w:t>0.</w:t>
      </w:r>
      <w:r>
        <w:rPr>
          <w:rFonts w:hint="eastAsia" w:asciiTheme="majorEastAsia" w:hAnsiTheme="majorEastAsia" w:eastAsiaTheme="majorEastAsia" w:cstheme="majorEastAsia"/>
          <w:szCs w:val="21"/>
        </w:rPr>
        <w:t>0</w:t>
      </w:r>
      <w:r>
        <w:rPr>
          <w:rFonts w:hint="eastAsia" w:asciiTheme="majorEastAsia" w:hAnsiTheme="majorEastAsia" w:eastAsiaTheme="majorEastAsia" w:cstheme="majorEastAsia"/>
          <w:szCs w:val="21"/>
        </w:rPr>
        <w:t>。</w:t>
      </w:r>
    </w:p>
    <w:p>
      <w:pPr>
        <w:ind w:firstLine="0" w:firstLineChars="0"/>
        <w:rPr>
          <w:rFonts w:hint="eastAsia" w:asciiTheme="majorEastAsia" w:hAnsiTheme="majorEastAsia" w:eastAsiaTheme="majorEastAsia" w:cstheme="majorEastAsia"/>
          <w:b/>
          <w:szCs w:val="24"/>
        </w:rPr>
      </w:pPr>
      <w:r>
        <w:rPr>
          <w:rFonts w:hint="eastAsia" w:asciiTheme="majorEastAsia" w:hAnsiTheme="majorEastAsia" w:eastAsiaTheme="majorEastAsia" w:cstheme="majorEastAsia"/>
          <w:b/>
          <w:szCs w:val="24"/>
        </w:rPr>
        <w:t>如</w:t>
      </w:r>
      <w:r>
        <w:rPr>
          <w:rFonts w:hint="eastAsia" w:asciiTheme="majorEastAsia" w:hAnsiTheme="majorEastAsia" w:eastAsiaTheme="majorEastAsia" w:cstheme="majorEastAsia"/>
          <w:b/>
          <w:szCs w:val="24"/>
        </w:rPr>
        <w:t>下</w:t>
      </w:r>
      <w:r>
        <w:rPr>
          <w:rFonts w:hint="eastAsia" w:asciiTheme="majorEastAsia" w:hAnsiTheme="majorEastAsia" w:eastAsiaTheme="majorEastAsia" w:cstheme="majorEastAsia"/>
          <w:b/>
          <w:szCs w:val="24"/>
        </w:rPr>
        <w:t>图所示</w:t>
      </w:r>
      <w:r>
        <w:rPr>
          <w:rFonts w:hint="eastAsia" w:asciiTheme="majorEastAsia" w:hAnsiTheme="majorEastAsia" w:eastAsiaTheme="majorEastAsia" w:cstheme="majorEastAsia"/>
          <w:b/>
          <w:szCs w:val="24"/>
        </w:rPr>
        <w:t>：</w:t>
      </w:r>
    </w:p>
    <w:p>
      <w:pPr>
        <w:ind w:firstLine="0" w:firstLine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szCs w:val="24"/>
        </w:rPr>
        <w:drawing>
          <wp:inline distT="0" distB="0" distL="114300" distR="114300">
            <wp:extent cx="4102100" cy="1402715"/>
            <wp:effectExtent l="0" t="0" r="12700" b="698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1"/>
                    <a:stretch>
                      <a:fillRect/>
                    </a:stretch>
                  </pic:blipFill>
                  <pic:spPr>
                    <a:xfrm>
                      <a:off x="0" y="0"/>
                      <a:ext cx="4102100" cy="1402715"/>
                    </a:xfrm>
                    <a:prstGeom prst="rect">
                      <a:avLst/>
                    </a:prstGeom>
                    <a:noFill/>
                    <a:ln w="9525">
                      <a:noFill/>
                    </a:ln>
                  </pic:spPr>
                </pic:pic>
              </a:graphicData>
            </a:graphic>
          </wp:inline>
        </w:drawing>
      </w:r>
    </w:p>
    <w:p>
      <w:pPr>
        <w:numPr>
          <w:ilvl w:val="0"/>
          <w:numId w:val="1"/>
        </w:numPr>
        <w:ind w:firstLineChars="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在</w:t>
      </w:r>
      <w:r>
        <w:rPr>
          <w:rFonts w:hint="eastAsia" w:asciiTheme="majorEastAsia" w:hAnsiTheme="majorEastAsia" w:eastAsiaTheme="majorEastAsia" w:cstheme="majorEastAsia"/>
          <w:szCs w:val="21"/>
        </w:rPr>
        <w:t>参数</w:t>
      </w:r>
      <w:r>
        <w:rPr>
          <w:rFonts w:hint="eastAsia" w:asciiTheme="majorEastAsia" w:hAnsiTheme="majorEastAsia" w:eastAsiaTheme="majorEastAsia" w:cstheme="majorEastAsia"/>
          <w:szCs w:val="21"/>
        </w:rPr>
        <w:t>类别“</w:t>
      </w:r>
      <w:r>
        <w:rPr>
          <w:rFonts w:hint="eastAsia" w:asciiTheme="majorEastAsia" w:hAnsiTheme="majorEastAsia" w:eastAsiaTheme="majorEastAsia" w:cstheme="majorEastAsia"/>
          <w:szCs w:val="21"/>
        </w:rPr>
        <w:t>产品</w:t>
      </w:r>
      <w:r>
        <w:rPr>
          <w:rFonts w:hint="eastAsia" w:asciiTheme="majorEastAsia" w:hAnsiTheme="majorEastAsia" w:eastAsiaTheme="majorEastAsia" w:cstheme="majorEastAsia"/>
          <w:szCs w:val="21"/>
        </w:rPr>
        <w:t>批号”</w:t>
      </w:r>
      <w:r>
        <w:rPr>
          <w:rFonts w:hint="eastAsia" w:asciiTheme="majorEastAsia" w:hAnsiTheme="majorEastAsia" w:eastAsiaTheme="majorEastAsia" w:cstheme="majorEastAsia"/>
          <w:szCs w:val="21"/>
        </w:rPr>
        <w:t>输入参数</w:t>
      </w:r>
      <w:r>
        <w:rPr>
          <w:rFonts w:hint="eastAsia" w:asciiTheme="majorEastAsia" w:hAnsiTheme="majorEastAsia" w:eastAsiaTheme="majorEastAsia" w:cstheme="majorEastAsia"/>
          <w:szCs w:val="21"/>
        </w:rPr>
        <w:t>值“1”</w:t>
      </w:r>
      <w:r>
        <w:rPr>
          <w:rFonts w:hint="eastAsia" w:asciiTheme="majorEastAsia" w:hAnsiTheme="majorEastAsia" w:eastAsiaTheme="majorEastAsia" w:cstheme="majorEastAsia"/>
          <w:szCs w:val="21"/>
        </w:rPr>
        <w:t>。</w:t>
      </w:r>
    </w:p>
    <w:p>
      <w:pPr>
        <w:numPr>
          <w:ilvl w:val="0"/>
          <w:numId w:val="1"/>
        </w:numPr>
        <w:ind w:firstLineChars="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在</w:t>
      </w:r>
      <w:r>
        <w:rPr>
          <w:rFonts w:hint="eastAsia" w:asciiTheme="majorEastAsia" w:hAnsiTheme="majorEastAsia" w:eastAsiaTheme="majorEastAsia" w:cstheme="majorEastAsia"/>
          <w:szCs w:val="21"/>
        </w:rPr>
        <w:t>参数类别</w:t>
      </w:r>
      <w:r>
        <w:rPr>
          <w:rFonts w:hint="eastAsia" w:asciiTheme="majorEastAsia" w:hAnsiTheme="majorEastAsia" w:eastAsiaTheme="majorEastAsia" w:cstheme="majorEastAsia"/>
          <w:szCs w:val="21"/>
        </w:rPr>
        <w:t>“产品</w:t>
      </w:r>
      <w:r>
        <w:rPr>
          <w:rFonts w:hint="eastAsia" w:asciiTheme="majorEastAsia" w:hAnsiTheme="majorEastAsia" w:eastAsiaTheme="majorEastAsia" w:cstheme="majorEastAsia"/>
          <w:szCs w:val="21"/>
        </w:rPr>
        <w:t>钢种</w:t>
      </w:r>
      <w:r>
        <w:rPr>
          <w:rFonts w:hint="eastAsia" w:asciiTheme="majorEastAsia" w:hAnsiTheme="majorEastAsia" w:eastAsiaTheme="majorEastAsia" w:cstheme="majorEastAsia"/>
          <w:szCs w:val="21"/>
        </w:rPr>
        <w:t>”输入</w:t>
      </w:r>
      <w:r>
        <w:rPr>
          <w:rFonts w:hint="eastAsia" w:asciiTheme="majorEastAsia" w:hAnsiTheme="majorEastAsia" w:eastAsiaTheme="majorEastAsia" w:cstheme="majorEastAsia"/>
          <w:szCs w:val="21"/>
        </w:rPr>
        <w:t>参数值“steel”.</w:t>
      </w:r>
    </w:p>
    <w:p>
      <w:pPr>
        <w:ind w:left="0" w:leftChars="0" w:firstLine="0" w:firstLineChars="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drawing>
          <wp:inline distT="0" distB="0" distL="114300" distR="114300">
            <wp:extent cx="4233545" cy="1834515"/>
            <wp:effectExtent l="0" t="0" r="14605" b="133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2"/>
                    <a:stretch>
                      <a:fillRect/>
                    </a:stretch>
                  </pic:blipFill>
                  <pic:spPr>
                    <a:xfrm>
                      <a:off x="0" y="0"/>
                      <a:ext cx="4233545" cy="1834515"/>
                    </a:xfrm>
                    <a:prstGeom prst="rect">
                      <a:avLst/>
                    </a:prstGeom>
                    <a:noFill/>
                    <a:ln w="9525">
                      <a:noFill/>
                    </a:ln>
                  </pic:spPr>
                </pic:pic>
              </a:graphicData>
            </a:graphic>
          </wp:inline>
        </w:drawing>
      </w:r>
    </w:p>
    <w:p>
      <w:pPr>
        <w:numPr>
          <w:ilvl w:val="0"/>
          <w:numId w:val="1"/>
        </w:numPr>
        <w:ind w:firstLineChars="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向下拖动</w:t>
      </w:r>
      <w:r>
        <w:rPr>
          <w:rFonts w:hint="eastAsia" w:asciiTheme="majorEastAsia" w:hAnsiTheme="majorEastAsia" w:eastAsiaTheme="majorEastAsia" w:cstheme="majorEastAsia"/>
          <w:szCs w:val="21"/>
        </w:rPr>
        <w:t>滑块</w:t>
      </w:r>
      <w:r>
        <w:rPr>
          <w:rFonts w:hint="eastAsia" w:asciiTheme="majorEastAsia" w:hAnsiTheme="majorEastAsia" w:eastAsiaTheme="majorEastAsia" w:cstheme="majorEastAsia"/>
          <w:szCs w:val="21"/>
        </w:rPr>
        <w:t>，在</w:t>
      </w:r>
      <w:r>
        <w:rPr>
          <w:rFonts w:hint="eastAsia" w:asciiTheme="majorEastAsia" w:hAnsiTheme="majorEastAsia" w:eastAsiaTheme="majorEastAsia" w:cstheme="majorEastAsia"/>
          <w:szCs w:val="21"/>
        </w:rPr>
        <w:t>参数类别</w:t>
      </w:r>
      <w:r>
        <w:rPr>
          <w:rFonts w:hint="eastAsia" w:asciiTheme="majorEastAsia" w:hAnsiTheme="majorEastAsia" w:eastAsiaTheme="majorEastAsia" w:cstheme="majorEastAsia"/>
          <w:szCs w:val="21"/>
        </w:rPr>
        <w:t>“测量</w:t>
      </w:r>
      <w:r>
        <w:rPr>
          <w:rFonts w:hint="eastAsia" w:asciiTheme="majorEastAsia" w:hAnsiTheme="majorEastAsia" w:eastAsiaTheme="majorEastAsia" w:cstheme="majorEastAsia"/>
          <w:szCs w:val="21"/>
        </w:rPr>
        <w:t>方式</w:t>
      </w:r>
      <w:r>
        <w:rPr>
          <w:rFonts w:hint="eastAsia" w:asciiTheme="majorEastAsia" w:hAnsiTheme="majorEastAsia" w:eastAsiaTheme="majorEastAsia" w:cstheme="majorEastAsia"/>
          <w:szCs w:val="21"/>
        </w:rPr>
        <w:t>”输入</w:t>
      </w:r>
      <w:r>
        <w:rPr>
          <w:rFonts w:hint="eastAsia" w:asciiTheme="majorEastAsia" w:hAnsiTheme="majorEastAsia" w:eastAsiaTheme="majorEastAsia" w:cstheme="majorEastAsia"/>
          <w:szCs w:val="21"/>
        </w:rPr>
        <w:t>参数值“d”</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b/>
          <w:color w:val="FF0000"/>
          <w:szCs w:val="21"/>
        </w:rPr>
        <w:t>圆钢小径</w:t>
      </w:r>
      <w:r>
        <w:rPr>
          <w:rFonts w:hint="eastAsia" w:asciiTheme="majorEastAsia" w:hAnsiTheme="majorEastAsia" w:eastAsiaTheme="majorEastAsia" w:cstheme="majorEastAsia"/>
          <w:b/>
          <w:color w:val="FF0000"/>
          <w:szCs w:val="21"/>
        </w:rPr>
        <w:t>测量</w:t>
      </w:r>
      <w:r>
        <w:rPr>
          <w:rFonts w:hint="eastAsia" w:asciiTheme="majorEastAsia" w:hAnsiTheme="majorEastAsia" w:eastAsiaTheme="majorEastAsia" w:cstheme="majorEastAsia"/>
          <w:b/>
          <w:color w:val="FF0000"/>
          <w:szCs w:val="21"/>
        </w:rPr>
        <w:t>固定填写为“</w:t>
      </w:r>
      <w:r>
        <w:rPr>
          <w:rFonts w:hint="eastAsia" w:asciiTheme="majorEastAsia" w:hAnsiTheme="majorEastAsia" w:eastAsiaTheme="majorEastAsia" w:cstheme="majorEastAsia"/>
          <w:b/>
          <w:color w:val="FF0000"/>
          <w:szCs w:val="21"/>
        </w:rPr>
        <w:t>d</w:t>
      </w:r>
      <w:r>
        <w:rPr>
          <w:rFonts w:hint="eastAsia" w:asciiTheme="majorEastAsia" w:hAnsiTheme="majorEastAsia" w:eastAsiaTheme="majorEastAsia" w:cstheme="majorEastAsia"/>
          <w:b/>
          <w:color w:val="FF0000"/>
          <w:szCs w:val="21"/>
        </w:rPr>
        <w:t>”</w:t>
      </w:r>
      <w:r>
        <w:rPr>
          <w:rFonts w:hint="eastAsia" w:asciiTheme="majorEastAsia" w:hAnsiTheme="majorEastAsia" w:eastAsiaTheme="majorEastAsia" w:cstheme="majorEastAsia"/>
          <w:b/>
          <w:color w:val="FF0000"/>
          <w:szCs w:val="21"/>
        </w:rPr>
        <w:t>,</w:t>
      </w:r>
      <w:r>
        <w:rPr>
          <w:rFonts w:hint="eastAsia" w:asciiTheme="majorEastAsia" w:hAnsiTheme="majorEastAsia" w:eastAsiaTheme="majorEastAsia" w:cstheme="majorEastAsia"/>
          <w:szCs w:val="21"/>
        </w:rPr>
        <w:t xml:space="preserve"> </w:t>
      </w:r>
      <w:r>
        <w:rPr>
          <w:rFonts w:hint="eastAsia" w:asciiTheme="majorEastAsia" w:hAnsiTheme="majorEastAsia" w:eastAsiaTheme="majorEastAsia" w:cstheme="majorEastAsia"/>
          <w:b/>
          <w:color w:val="FF0000"/>
          <w:szCs w:val="21"/>
        </w:rPr>
        <w:t>圆钢大径</w:t>
      </w:r>
      <w:r>
        <w:rPr>
          <w:rFonts w:hint="eastAsia" w:asciiTheme="majorEastAsia" w:hAnsiTheme="majorEastAsia" w:eastAsiaTheme="majorEastAsia" w:cstheme="majorEastAsia"/>
          <w:b/>
          <w:color w:val="FF0000"/>
          <w:szCs w:val="21"/>
        </w:rPr>
        <w:t>测量</w:t>
      </w:r>
      <w:r>
        <w:rPr>
          <w:rFonts w:hint="eastAsia" w:asciiTheme="majorEastAsia" w:hAnsiTheme="majorEastAsia" w:eastAsiaTheme="majorEastAsia" w:cstheme="majorEastAsia"/>
          <w:b/>
          <w:color w:val="FF0000"/>
          <w:szCs w:val="21"/>
        </w:rPr>
        <w:t>固定填写为“</w:t>
      </w:r>
      <w:r>
        <w:rPr>
          <w:rFonts w:hint="eastAsia" w:asciiTheme="majorEastAsia" w:hAnsiTheme="majorEastAsia" w:eastAsiaTheme="majorEastAsia" w:cstheme="majorEastAsia"/>
          <w:b/>
          <w:color w:val="FF0000"/>
          <w:szCs w:val="21"/>
        </w:rPr>
        <w:t>s</w:t>
      </w:r>
      <w:r>
        <w:rPr>
          <w:rFonts w:hint="eastAsia" w:asciiTheme="majorEastAsia" w:hAnsiTheme="majorEastAsia" w:eastAsiaTheme="majorEastAsia" w:cstheme="majorEastAsia"/>
          <w:b/>
          <w:color w:val="FF0000"/>
          <w:szCs w:val="21"/>
        </w:rPr>
        <w:t>”</w:t>
      </w:r>
      <w:r>
        <w:rPr>
          <w:rFonts w:hint="eastAsia" w:asciiTheme="majorEastAsia" w:hAnsiTheme="majorEastAsia" w:eastAsiaTheme="majorEastAsia" w:cstheme="majorEastAsia"/>
          <w:b/>
          <w:color w:val="FF0000"/>
          <w:szCs w:val="21"/>
        </w:rPr>
        <w:t>,</w:t>
      </w:r>
      <w:r>
        <w:rPr>
          <w:rFonts w:hint="eastAsia" w:asciiTheme="majorEastAsia" w:hAnsiTheme="majorEastAsia" w:eastAsiaTheme="majorEastAsia" w:cstheme="majorEastAsia"/>
          <w:b/>
          <w:color w:val="FF0000"/>
          <w:szCs w:val="21"/>
        </w:rPr>
        <w:t>否则软件无法正常测量。</w:t>
      </w:r>
      <w:r>
        <w:rPr>
          <w:rFonts w:hint="eastAsia" w:asciiTheme="majorEastAsia" w:hAnsiTheme="majorEastAsia" w:eastAsiaTheme="majorEastAsia" w:cstheme="majorEastAsia"/>
          <w:szCs w:val="21"/>
        </w:rPr>
        <w:t>）</w:t>
      </w:r>
    </w:p>
    <w:p>
      <w:pPr>
        <w:ind w:left="360" w:firstLine="0" w:firstLineChars="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以上为</w:t>
      </w:r>
      <w:r>
        <w:rPr>
          <w:rFonts w:hint="eastAsia" w:asciiTheme="majorEastAsia" w:hAnsiTheme="majorEastAsia" w:eastAsiaTheme="majorEastAsia" w:cstheme="majorEastAsia"/>
          <w:szCs w:val="21"/>
        </w:rPr>
        <w:t>必填参数</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rPr>
        <w:t>如果</w:t>
      </w:r>
      <w:r>
        <w:rPr>
          <w:rFonts w:hint="eastAsia" w:asciiTheme="majorEastAsia" w:hAnsiTheme="majorEastAsia" w:eastAsiaTheme="majorEastAsia" w:cstheme="majorEastAsia"/>
          <w:szCs w:val="21"/>
        </w:rPr>
        <w:t>需要</w:t>
      </w:r>
      <w:r>
        <w:rPr>
          <w:rFonts w:hint="eastAsia" w:asciiTheme="majorEastAsia" w:hAnsiTheme="majorEastAsia" w:eastAsiaTheme="majorEastAsia" w:cstheme="majorEastAsia"/>
          <w:szCs w:val="21"/>
        </w:rPr>
        <w:t>加入</w:t>
      </w:r>
      <w:r>
        <w:rPr>
          <w:rFonts w:hint="eastAsia" w:asciiTheme="majorEastAsia" w:hAnsiTheme="majorEastAsia" w:eastAsiaTheme="majorEastAsia" w:cstheme="majorEastAsia"/>
          <w:szCs w:val="21"/>
        </w:rPr>
        <w:t>可选</w:t>
      </w:r>
      <w:r>
        <w:rPr>
          <w:rFonts w:hint="eastAsia" w:asciiTheme="majorEastAsia" w:hAnsiTheme="majorEastAsia" w:eastAsiaTheme="majorEastAsia" w:cstheme="majorEastAsia"/>
          <w:szCs w:val="21"/>
        </w:rPr>
        <w:t>参数</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rPr>
        <w:t>点击</w:t>
      </w:r>
      <w:r>
        <w:rPr>
          <w:rFonts w:hint="eastAsia" w:asciiTheme="majorEastAsia" w:hAnsiTheme="majorEastAsia" w:eastAsiaTheme="majorEastAsia" w:cstheme="majorEastAsia"/>
          <w:szCs w:val="21"/>
        </w:rPr>
        <w:t>左上角</w:t>
      </w:r>
      <w:r>
        <w:rPr>
          <w:rFonts w:hint="eastAsia" w:asciiTheme="majorEastAsia" w:hAnsiTheme="majorEastAsia" w:eastAsiaTheme="majorEastAsia" w:cstheme="majorEastAsia"/>
          <w:szCs w:val="21"/>
        </w:rPr>
        <w:t>的“+产品参数”</w:t>
      </w:r>
      <w:r>
        <w:rPr>
          <w:rFonts w:hint="eastAsia" w:asciiTheme="majorEastAsia" w:hAnsiTheme="majorEastAsia" w:eastAsiaTheme="majorEastAsia" w:cstheme="majorEastAsia"/>
          <w:szCs w:val="21"/>
        </w:rPr>
        <w:t>，在</w:t>
      </w:r>
      <w:r>
        <w:rPr>
          <w:rFonts w:hint="eastAsia" w:asciiTheme="majorEastAsia" w:hAnsiTheme="majorEastAsia" w:eastAsiaTheme="majorEastAsia" w:cstheme="majorEastAsia"/>
          <w:szCs w:val="21"/>
        </w:rPr>
        <w:t>新增的参数类别，</w:t>
      </w:r>
      <w:r>
        <w:rPr>
          <w:rFonts w:hint="eastAsia" w:asciiTheme="majorEastAsia" w:hAnsiTheme="majorEastAsia" w:eastAsiaTheme="majorEastAsia" w:cstheme="majorEastAsia"/>
          <w:szCs w:val="21"/>
        </w:rPr>
        <w:t>点击</w:t>
      </w:r>
      <w:r>
        <w:rPr>
          <w:rFonts w:hint="eastAsia" w:asciiTheme="majorEastAsia" w:hAnsiTheme="majorEastAsia" w:eastAsiaTheme="majorEastAsia" w:cstheme="majorEastAsia"/>
          <w:szCs w:val="21"/>
        </w:rPr>
        <w:drawing>
          <wp:inline distT="0" distB="0" distL="114300" distR="114300">
            <wp:extent cx="371475" cy="266700"/>
            <wp:effectExtent l="0" t="0" r="9525"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3"/>
                    <a:stretch>
                      <a:fillRect/>
                    </a:stretch>
                  </pic:blipFill>
                  <pic:spPr>
                    <a:xfrm>
                      <a:off x="0" y="0"/>
                      <a:ext cx="371475" cy="266700"/>
                    </a:xfrm>
                    <a:prstGeom prst="rect">
                      <a:avLst/>
                    </a:prstGeom>
                    <a:noFill/>
                    <a:ln w="9525">
                      <a:noFill/>
                    </a:ln>
                  </pic:spPr>
                </pic:pic>
              </a:graphicData>
            </a:graphic>
          </wp:inline>
        </w:drawing>
      </w:r>
      <w:r>
        <w:rPr>
          <w:rFonts w:hint="eastAsia" w:asciiTheme="majorEastAsia" w:hAnsiTheme="majorEastAsia" w:eastAsiaTheme="majorEastAsia" w:cstheme="majorEastAsia"/>
          <w:szCs w:val="21"/>
        </w:rPr>
        <w:t>，如</w:t>
      </w:r>
      <w:r>
        <w:rPr>
          <w:rFonts w:hint="eastAsia" w:asciiTheme="majorEastAsia" w:hAnsiTheme="majorEastAsia" w:eastAsiaTheme="majorEastAsia" w:cstheme="majorEastAsia"/>
          <w:szCs w:val="21"/>
        </w:rPr>
        <w:t>下图所示：</w:t>
      </w:r>
    </w:p>
    <w:p>
      <w:pPr>
        <w:ind w:left="360" w:firstLine="0" w:firstLineChars="0"/>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drawing>
          <wp:inline distT="0" distB="0" distL="114300" distR="114300">
            <wp:extent cx="1471295" cy="1314450"/>
            <wp:effectExtent l="0" t="0" r="14605"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4"/>
                    <a:stretch>
                      <a:fillRect/>
                    </a:stretch>
                  </pic:blipFill>
                  <pic:spPr>
                    <a:xfrm>
                      <a:off x="0" y="0"/>
                      <a:ext cx="1471295" cy="1314450"/>
                    </a:xfrm>
                    <a:prstGeom prst="rect">
                      <a:avLst/>
                    </a:prstGeom>
                    <a:noFill/>
                    <a:ln w="9525">
                      <a:noFill/>
                    </a:ln>
                  </pic:spPr>
                </pic:pic>
              </a:graphicData>
            </a:graphic>
          </wp:inline>
        </w:drawing>
      </w:r>
    </w:p>
    <w:p>
      <w:pPr>
        <w:ind w:left="360" w:firstLine="0"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然后选择</w:t>
      </w:r>
      <w:r>
        <w:rPr>
          <w:rFonts w:hint="eastAsia" w:asciiTheme="majorEastAsia" w:hAnsiTheme="majorEastAsia" w:eastAsiaTheme="majorEastAsia" w:cstheme="majorEastAsia"/>
          <w:szCs w:val="24"/>
        </w:rPr>
        <w:t>所需参数</w:t>
      </w:r>
      <w:r>
        <w:rPr>
          <w:rFonts w:hint="eastAsia" w:asciiTheme="majorEastAsia" w:hAnsiTheme="majorEastAsia" w:eastAsiaTheme="majorEastAsia" w:cstheme="majorEastAsia"/>
          <w:szCs w:val="24"/>
        </w:rPr>
        <w:t>类别，</w:t>
      </w:r>
      <w:r>
        <w:rPr>
          <w:rFonts w:hint="eastAsia" w:asciiTheme="majorEastAsia" w:hAnsiTheme="majorEastAsia" w:eastAsiaTheme="majorEastAsia" w:cstheme="majorEastAsia"/>
          <w:szCs w:val="24"/>
        </w:rPr>
        <w:t>点击后，所增参数类别就添加到</w:t>
      </w:r>
      <w:r>
        <w:rPr>
          <w:rFonts w:hint="eastAsia" w:asciiTheme="majorEastAsia" w:hAnsiTheme="majorEastAsia" w:eastAsiaTheme="majorEastAsia" w:cstheme="majorEastAsia"/>
          <w:szCs w:val="24"/>
        </w:rPr>
        <w:t>配置</w:t>
      </w:r>
      <w:r>
        <w:rPr>
          <w:rFonts w:hint="eastAsia" w:asciiTheme="majorEastAsia" w:hAnsiTheme="majorEastAsia" w:eastAsiaTheme="majorEastAsia" w:cstheme="majorEastAsia"/>
          <w:szCs w:val="24"/>
        </w:rPr>
        <w:t>中来。</w:t>
      </w:r>
    </w:p>
    <w:p>
      <w:pPr>
        <w:numPr>
          <w:ilvl w:val="0"/>
          <w:numId w:val="1"/>
        </w:numPr>
        <w:ind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在</w:t>
      </w:r>
      <w:r>
        <w:rPr>
          <w:rFonts w:hint="eastAsia" w:asciiTheme="majorEastAsia" w:hAnsiTheme="majorEastAsia" w:eastAsiaTheme="majorEastAsia" w:cstheme="majorEastAsia"/>
          <w:szCs w:val="24"/>
        </w:rPr>
        <w:t>参数类别</w:t>
      </w:r>
      <w:r>
        <w:rPr>
          <w:rFonts w:hint="eastAsia" w:asciiTheme="majorEastAsia" w:hAnsiTheme="majorEastAsia" w:eastAsiaTheme="majorEastAsia" w:cstheme="majorEastAsia"/>
          <w:szCs w:val="24"/>
        </w:rPr>
        <w:t>“轴</w:t>
      </w:r>
      <w:r>
        <w:rPr>
          <w:rFonts w:hint="eastAsia" w:asciiTheme="majorEastAsia" w:hAnsiTheme="majorEastAsia" w:eastAsiaTheme="majorEastAsia" w:cstheme="majorEastAsia"/>
          <w:szCs w:val="24"/>
        </w:rPr>
        <w:t>膨胀系数</w:t>
      </w:r>
      <w:r>
        <w:rPr>
          <w:rFonts w:hint="eastAsia" w:asciiTheme="majorEastAsia" w:hAnsiTheme="majorEastAsia" w:eastAsiaTheme="majorEastAsia" w:cstheme="majorEastAsia"/>
          <w:szCs w:val="24"/>
        </w:rPr>
        <w:t>”输入</w:t>
      </w:r>
      <w:r>
        <w:rPr>
          <w:rFonts w:hint="eastAsia" w:asciiTheme="majorEastAsia" w:hAnsiTheme="majorEastAsia" w:eastAsiaTheme="majorEastAsia" w:cstheme="majorEastAsia"/>
          <w:szCs w:val="24"/>
        </w:rPr>
        <w:t>参数值</w:t>
      </w:r>
      <w:r>
        <w:rPr>
          <w:rFonts w:hint="eastAsia" w:asciiTheme="majorEastAsia" w:hAnsiTheme="majorEastAsia" w:eastAsiaTheme="majorEastAsia" w:cstheme="majorEastAsia"/>
          <w:szCs w:val="24"/>
        </w:rPr>
        <w:t>膨胀系数。如果</w:t>
      </w:r>
      <w:r>
        <w:rPr>
          <w:rFonts w:hint="eastAsia" w:asciiTheme="majorEastAsia" w:hAnsiTheme="majorEastAsia" w:eastAsiaTheme="majorEastAsia" w:cstheme="majorEastAsia"/>
          <w:szCs w:val="24"/>
        </w:rPr>
        <w:t>不</w:t>
      </w:r>
      <w:r>
        <w:rPr>
          <w:rFonts w:hint="eastAsia" w:asciiTheme="majorEastAsia" w:hAnsiTheme="majorEastAsia" w:eastAsiaTheme="majorEastAsia" w:cstheme="majorEastAsia"/>
          <w:szCs w:val="24"/>
        </w:rPr>
        <w:t>增加</w:t>
      </w:r>
      <w:r>
        <w:rPr>
          <w:rFonts w:hint="eastAsia" w:asciiTheme="majorEastAsia" w:hAnsiTheme="majorEastAsia" w:eastAsiaTheme="majorEastAsia" w:cstheme="majorEastAsia"/>
          <w:szCs w:val="24"/>
        </w:rPr>
        <w:t>此项，默认为“1”</w:t>
      </w:r>
      <w:r>
        <w:rPr>
          <w:rFonts w:hint="eastAsia" w:asciiTheme="majorEastAsia" w:hAnsiTheme="majorEastAsia" w:eastAsiaTheme="majorEastAsia" w:cstheme="majorEastAsia"/>
          <w:szCs w:val="24"/>
        </w:rPr>
        <w:t>。</w:t>
      </w:r>
    </w:p>
    <w:p>
      <w:pPr>
        <w:ind w:left="360" w:firstLine="0"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注：</w:t>
      </w:r>
      <w:r>
        <w:rPr>
          <w:rFonts w:hint="eastAsia" w:asciiTheme="majorEastAsia" w:hAnsiTheme="majorEastAsia" w:eastAsiaTheme="majorEastAsia" w:cstheme="majorEastAsia"/>
          <w:szCs w:val="24"/>
        </w:rPr>
        <w:t>涉及</w:t>
      </w:r>
      <w:r>
        <w:rPr>
          <w:rFonts w:hint="eastAsia" w:asciiTheme="majorEastAsia" w:hAnsiTheme="majorEastAsia" w:eastAsiaTheme="majorEastAsia" w:cstheme="majorEastAsia"/>
          <w:szCs w:val="24"/>
        </w:rPr>
        <w:t>采集</w:t>
      </w:r>
      <w:r>
        <w:rPr>
          <w:rFonts w:hint="eastAsia" w:asciiTheme="majorEastAsia" w:hAnsiTheme="majorEastAsia" w:eastAsiaTheme="majorEastAsia" w:cstheme="majorEastAsia"/>
          <w:szCs w:val="24"/>
        </w:rPr>
        <w:t>钢温</w:t>
      </w:r>
      <w:r>
        <w:rPr>
          <w:rFonts w:hint="eastAsia" w:asciiTheme="majorEastAsia" w:hAnsiTheme="majorEastAsia" w:eastAsiaTheme="majorEastAsia" w:cstheme="majorEastAsia"/>
          <w:szCs w:val="24"/>
        </w:rPr>
        <w:t>膨胀</w:t>
      </w:r>
      <w:r>
        <w:rPr>
          <w:rFonts w:hint="eastAsia" w:asciiTheme="majorEastAsia" w:hAnsiTheme="majorEastAsia" w:eastAsiaTheme="majorEastAsia" w:cstheme="majorEastAsia"/>
          <w:szCs w:val="24"/>
        </w:rPr>
        <w:t>系数动态</w:t>
      </w:r>
      <w:r>
        <w:rPr>
          <w:rFonts w:hint="eastAsia" w:asciiTheme="majorEastAsia" w:hAnsiTheme="majorEastAsia" w:eastAsiaTheme="majorEastAsia" w:cstheme="majorEastAsia"/>
          <w:szCs w:val="24"/>
        </w:rPr>
        <w:t>设定</w:t>
      </w:r>
      <w:r>
        <w:rPr>
          <w:rFonts w:hint="eastAsia" w:asciiTheme="majorEastAsia" w:hAnsiTheme="majorEastAsia" w:eastAsiaTheme="majorEastAsia" w:cstheme="majorEastAsia"/>
          <w:szCs w:val="24"/>
        </w:rPr>
        <w:t>，可参附页。</w:t>
      </w:r>
    </w:p>
    <w:p>
      <w:pPr>
        <w:ind w:firstLine="0" w:firstLineChars="0"/>
        <w:rPr>
          <w:rFonts w:hint="eastAsia" w:asciiTheme="majorEastAsia" w:hAnsiTheme="majorEastAsia" w:eastAsiaTheme="majorEastAsia" w:cstheme="majorEastAsia"/>
          <w:b/>
          <w:szCs w:val="24"/>
        </w:rPr>
      </w:pPr>
    </w:p>
    <w:p>
      <w:pPr>
        <w:ind w:firstLine="0" w:firstLineChars="0"/>
        <w:rPr>
          <w:rFonts w:hint="eastAsia" w:asciiTheme="majorEastAsia" w:hAnsiTheme="majorEastAsia" w:eastAsiaTheme="majorEastAsia" w:cstheme="majorEastAsia"/>
          <w:b/>
          <w:szCs w:val="24"/>
        </w:rPr>
      </w:pPr>
    </w:p>
    <w:p>
      <w:pPr>
        <w:ind w:firstLine="0"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b/>
          <w:szCs w:val="24"/>
        </w:rPr>
        <w:t>设置</w:t>
      </w:r>
      <w:r>
        <w:rPr>
          <w:rFonts w:hint="eastAsia" w:asciiTheme="majorEastAsia" w:hAnsiTheme="majorEastAsia" w:eastAsiaTheme="majorEastAsia" w:cstheme="majorEastAsia"/>
          <w:b/>
          <w:szCs w:val="24"/>
        </w:rPr>
        <w:t>完毕后，如</w:t>
      </w:r>
      <w:r>
        <w:rPr>
          <w:rFonts w:hint="eastAsia" w:asciiTheme="majorEastAsia" w:hAnsiTheme="majorEastAsia" w:eastAsiaTheme="majorEastAsia" w:cstheme="majorEastAsia"/>
          <w:b/>
          <w:szCs w:val="24"/>
        </w:rPr>
        <w:t>下</w:t>
      </w:r>
      <w:r>
        <w:rPr>
          <w:rFonts w:hint="eastAsia" w:asciiTheme="majorEastAsia" w:hAnsiTheme="majorEastAsia" w:eastAsiaTheme="majorEastAsia" w:cstheme="majorEastAsia"/>
          <w:b/>
          <w:szCs w:val="24"/>
        </w:rPr>
        <w:t>图所示</w:t>
      </w:r>
      <w:r>
        <w:rPr>
          <w:rFonts w:hint="eastAsia" w:asciiTheme="majorEastAsia" w:hAnsiTheme="majorEastAsia" w:eastAsiaTheme="majorEastAsia" w:cstheme="majorEastAsia"/>
          <w:b/>
          <w:szCs w:val="24"/>
        </w:rPr>
        <w:t>：</w:t>
      </w:r>
    </w:p>
    <w:p>
      <w:pPr>
        <w:ind w:firstLine="0"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drawing>
          <wp:inline distT="0" distB="0" distL="114300" distR="114300">
            <wp:extent cx="4319905" cy="1871980"/>
            <wp:effectExtent l="0" t="0" r="4445" b="1397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2"/>
                    <a:stretch>
                      <a:fillRect/>
                    </a:stretch>
                  </pic:blipFill>
                  <pic:spPr>
                    <a:xfrm>
                      <a:off x="0" y="0"/>
                      <a:ext cx="4319905" cy="1871980"/>
                    </a:xfrm>
                    <a:prstGeom prst="rect">
                      <a:avLst/>
                    </a:prstGeom>
                    <a:noFill/>
                    <a:ln w="9525">
                      <a:noFill/>
                    </a:ln>
                  </pic:spPr>
                </pic:pic>
              </a:graphicData>
            </a:graphic>
          </wp:inline>
        </w:drawing>
      </w:r>
    </w:p>
    <w:p>
      <w:pPr>
        <w:ind w:firstLine="0" w:firstLineChars="0"/>
        <w:rPr>
          <w:rFonts w:hint="eastAsia" w:asciiTheme="majorEastAsia" w:hAnsiTheme="majorEastAsia" w:eastAsiaTheme="majorEastAsia" w:cstheme="majorEastAsia"/>
          <w:sz w:val="21"/>
          <w:szCs w:val="21"/>
        </w:rPr>
      </w:pPr>
    </w:p>
    <w:p>
      <w:pPr>
        <w:ind w:firstLine="385" w:firstLineChars="175"/>
        <w:rPr>
          <w:rFonts w:hint="eastAsia" w:asciiTheme="majorEastAsia" w:hAnsiTheme="majorEastAsia" w:eastAsiaTheme="majorEastAsia" w:cstheme="majorEastAsia"/>
          <w:color w:val="FF0000"/>
          <w:sz w:val="22"/>
        </w:rPr>
      </w:pPr>
      <w:r>
        <w:rPr>
          <w:rFonts w:hint="eastAsia" w:asciiTheme="majorEastAsia" w:hAnsiTheme="majorEastAsia" w:eastAsiaTheme="majorEastAsia" w:cstheme="majorEastAsia"/>
          <w:color w:val="FF0000"/>
          <w:sz w:val="22"/>
        </w:rPr>
        <w:t>注</w:t>
      </w:r>
      <w:r>
        <w:rPr>
          <w:rFonts w:hint="eastAsia" w:asciiTheme="majorEastAsia" w:hAnsiTheme="majorEastAsia" w:eastAsiaTheme="majorEastAsia" w:cstheme="majorEastAsia"/>
          <w:color w:val="FF0000"/>
          <w:sz w:val="22"/>
        </w:rPr>
        <w:t>：</w:t>
      </w:r>
      <w:r>
        <w:rPr>
          <w:rFonts w:hint="eastAsia" w:asciiTheme="majorEastAsia" w:hAnsiTheme="majorEastAsia" w:eastAsiaTheme="majorEastAsia" w:cstheme="majorEastAsia"/>
          <w:color w:val="FF0000"/>
          <w:sz w:val="22"/>
        </w:rPr>
        <w:t>“删除”是删除该项对应</w:t>
      </w:r>
      <w:r>
        <w:rPr>
          <w:rFonts w:hint="eastAsia" w:asciiTheme="majorEastAsia" w:hAnsiTheme="majorEastAsia" w:eastAsiaTheme="majorEastAsia" w:cstheme="majorEastAsia"/>
          <w:color w:val="FF0000"/>
          <w:sz w:val="22"/>
        </w:rPr>
        <w:t>的</w:t>
      </w:r>
      <w:r>
        <w:rPr>
          <w:rFonts w:hint="eastAsia" w:asciiTheme="majorEastAsia" w:hAnsiTheme="majorEastAsia" w:eastAsiaTheme="majorEastAsia" w:cstheme="majorEastAsia"/>
          <w:color w:val="FF0000"/>
          <w:sz w:val="22"/>
        </w:rPr>
        <w:t>参数类别。</w:t>
      </w:r>
    </w:p>
    <w:p>
      <w:pPr>
        <w:numPr>
          <w:ilvl w:val="0"/>
          <w:numId w:val="1"/>
        </w:numPr>
        <w:ind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操作完成后，点击右下角“确定”按钮，即可保存本型号的设置、并退出。重新返回到产品型号配置界面。</w:t>
      </w:r>
    </w:p>
    <w:p>
      <w:pPr>
        <w:ind w:firstLine="525" w:firstLineChars="25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配置的</w:t>
      </w:r>
      <w:r>
        <w:rPr>
          <w:rFonts w:hint="eastAsia" w:asciiTheme="majorEastAsia" w:hAnsiTheme="majorEastAsia" w:eastAsiaTheme="majorEastAsia" w:cstheme="majorEastAsia"/>
          <w:szCs w:val="24"/>
        </w:rPr>
        <w:t>型号</w:t>
      </w:r>
      <w:r>
        <w:rPr>
          <w:rFonts w:hint="eastAsia" w:asciiTheme="majorEastAsia" w:hAnsiTheme="majorEastAsia" w:eastAsiaTheme="majorEastAsia" w:cstheme="majorEastAsia"/>
          <w:szCs w:val="24"/>
        </w:rPr>
        <w:t>已经显示</w:t>
      </w:r>
      <w:r>
        <w:rPr>
          <w:rFonts w:hint="eastAsia" w:asciiTheme="majorEastAsia" w:hAnsiTheme="majorEastAsia" w:eastAsiaTheme="majorEastAsia" w:cstheme="majorEastAsia"/>
          <w:szCs w:val="24"/>
        </w:rPr>
        <w:t>在“</w:t>
      </w:r>
      <w:r>
        <w:rPr>
          <w:rFonts w:hint="eastAsia" w:asciiTheme="majorEastAsia" w:hAnsiTheme="majorEastAsia" w:eastAsiaTheme="majorEastAsia" w:cstheme="majorEastAsia"/>
          <w:szCs w:val="24"/>
        </w:rPr>
        <w:t>产品</w:t>
      </w:r>
      <w:r>
        <w:rPr>
          <w:rFonts w:hint="eastAsia" w:asciiTheme="majorEastAsia" w:hAnsiTheme="majorEastAsia" w:eastAsiaTheme="majorEastAsia" w:cstheme="majorEastAsia"/>
          <w:szCs w:val="24"/>
        </w:rPr>
        <w:t>型号配置”</w:t>
      </w:r>
      <w:r>
        <w:rPr>
          <w:rFonts w:hint="eastAsia" w:asciiTheme="majorEastAsia" w:hAnsiTheme="majorEastAsia" w:eastAsiaTheme="majorEastAsia" w:cstheme="majorEastAsia"/>
          <w:szCs w:val="24"/>
        </w:rPr>
        <w:t>框</w:t>
      </w:r>
      <w:r>
        <w:rPr>
          <w:rFonts w:hint="eastAsia" w:asciiTheme="majorEastAsia" w:hAnsiTheme="majorEastAsia" w:eastAsiaTheme="majorEastAsia" w:cstheme="majorEastAsia"/>
          <w:szCs w:val="24"/>
        </w:rPr>
        <w:t>内。</w:t>
      </w:r>
    </w:p>
    <w:p>
      <w:pPr>
        <w:ind w:firstLine="525" w:firstLineChars="250"/>
        <w:rPr>
          <w:rFonts w:hint="eastAsia" w:asciiTheme="majorEastAsia" w:hAnsiTheme="majorEastAsia" w:eastAsiaTheme="majorEastAsia" w:cstheme="majorEastAsia"/>
          <w:szCs w:val="24"/>
        </w:rPr>
      </w:pPr>
    </w:p>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4244975" cy="2995930"/>
            <wp:effectExtent l="0" t="0" r="3175" b="1397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5"/>
                    <a:stretch>
                      <a:fillRect/>
                    </a:stretch>
                  </pic:blipFill>
                  <pic:spPr>
                    <a:xfrm>
                      <a:off x="0" y="0"/>
                      <a:ext cx="4244975" cy="2995930"/>
                    </a:xfrm>
                    <a:prstGeom prst="rect">
                      <a:avLst/>
                    </a:prstGeom>
                    <a:noFill/>
                    <a:ln w="9525">
                      <a:noFill/>
                    </a:ln>
                  </pic:spPr>
                </pic:pic>
              </a:graphicData>
            </a:graphic>
          </wp:inline>
        </w:drawing>
      </w:r>
    </w:p>
    <w:p>
      <w:pPr>
        <w:ind w:firstLine="0" w:firstLineChars="0"/>
        <w:rPr>
          <w:rFonts w:hint="eastAsia" w:asciiTheme="majorEastAsia" w:hAnsiTheme="majorEastAsia" w:eastAsiaTheme="majorEastAsia" w:cstheme="majorEastAsia"/>
          <w:sz w:val="21"/>
          <w:szCs w:val="21"/>
        </w:rPr>
      </w:pPr>
    </w:p>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“删除”按钮，删除已有的对应行的产品型号。</w:t>
      </w:r>
    </w:p>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“编辑”按钮，可以对已有的型号进行修改。</w:t>
      </w:r>
    </w:p>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“+添加”按钮，继续增加产品型号。</w:t>
      </w:r>
    </w:p>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“确定”保存操作并退出</w:t>
      </w:r>
    </w:p>
    <w:p>
      <w:pPr>
        <w:spacing w:line="240" w:lineRule="auto"/>
        <w:ind w:firstLine="0" w:firstLineChars="0"/>
        <w:jc w:val="center"/>
        <w:rPr>
          <w:rFonts w:hint="eastAsia" w:asciiTheme="majorEastAsia" w:hAnsiTheme="majorEastAsia" w:eastAsiaTheme="majorEastAsia" w:cstheme="majorEastAsia"/>
        </w:rPr>
      </w:pPr>
    </w:p>
    <w:p>
      <w:pPr>
        <w:pStyle w:val="3"/>
        <w:rPr>
          <w:rFonts w:hint="eastAsia" w:asciiTheme="majorEastAsia" w:hAnsiTheme="majorEastAsia" w:eastAsiaTheme="majorEastAsia" w:cstheme="majorEastAsia"/>
          <w:lang w:val="en-US" w:eastAsia="zh-CN"/>
        </w:rPr>
      </w:pPr>
      <w:bookmarkStart w:id="178" w:name="_Toc534289205"/>
      <w:bookmarkStart w:id="179" w:name="_Toc12565"/>
    </w:p>
    <w:p>
      <w:pPr>
        <w:rPr>
          <w:rFonts w:hint="eastAsia"/>
          <w:lang w:val="en-US" w:eastAsia="zh-CN"/>
        </w:rPr>
      </w:pPr>
    </w:p>
    <w:p>
      <w:pPr>
        <w:pStyle w:val="3"/>
        <w:rPr>
          <w:rFonts w:hint="eastAsia"/>
        </w:rPr>
      </w:pPr>
      <w:r>
        <w:rPr>
          <w:rFonts w:hint="eastAsia"/>
          <w:lang w:val="en-US" w:eastAsia="zh-CN"/>
        </w:rPr>
        <w:t>4.</w:t>
      </w:r>
      <w:r>
        <w:rPr>
          <w:rFonts w:hint="eastAsia"/>
        </w:rPr>
        <w:t>3产品型号选择</w:t>
      </w:r>
      <w:bookmarkEnd w:id="178"/>
      <w:bookmarkEnd w:id="179"/>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主界面点击</w:t>
      </w:r>
      <w:r>
        <w:rPr>
          <w:rFonts w:hint="eastAsia" w:asciiTheme="majorEastAsia" w:hAnsiTheme="majorEastAsia" w:eastAsiaTheme="majorEastAsia" w:cstheme="majorEastAsia"/>
        </w:rPr>
        <w:t xml:space="preserve"> </w:t>
      </w:r>
      <w:r>
        <w:rPr>
          <w:rFonts w:hint="eastAsia" w:asciiTheme="majorEastAsia" w:hAnsiTheme="majorEastAsia" w:eastAsiaTheme="majorEastAsia" w:cstheme="majorEastAsia"/>
        </w:rPr>
        <w:t>“产品参数”按钮，在下拉菜单中选择“选择产品型号”选项。</w:t>
      </w:r>
    </w:p>
    <w:p>
      <w:pPr>
        <w:ind w:firstLine="48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1193165" cy="1563370"/>
            <wp:effectExtent l="0" t="0" r="6985" b="17780"/>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26"/>
                    <a:stretch>
                      <a:fillRect/>
                    </a:stretch>
                  </pic:blipFill>
                  <pic:spPr>
                    <a:xfrm>
                      <a:off x="0" y="0"/>
                      <a:ext cx="1193165" cy="1563370"/>
                    </a:xfrm>
                    <a:prstGeom prst="rect">
                      <a:avLst/>
                    </a:prstGeom>
                    <a:noFill/>
                    <a:ln w="9525">
                      <a:noFill/>
                    </a:ln>
                  </pic:spPr>
                </pic:pic>
              </a:graphicData>
            </a:graphic>
          </wp:inline>
        </w:drawing>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点击“选择产品型号”后</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界面</w:t>
      </w:r>
      <w:r>
        <w:rPr>
          <w:rFonts w:hint="eastAsia" w:asciiTheme="majorEastAsia" w:hAnsiTheme="majorEastAsia" w:eastAsiaTheme="majorEastAsia" w:cstheme="majorEastAsia"/>
        </w:rPr>
        <w:t>如图</w:t>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3488690" cy="2455545"/>
            <wp:effectExtent l="0" t="0" r="16510" b="190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7"/>
                    <a:stretch>
                      <a:fillRect/>
                    </a:stretch>
                  </pic:blipFill>
                  <pic:spPr>
                    <a:xfrm>
                      <a:off x="0" y="0"/>
                      <a:ext cx="3488690" cy="2455545"/>
                    </a:xfrm>
                    <a:prstGeom prst="rect">
                      <a:avLst/>
                    </a:prstGeom>
                    <a:noFill/>
                    <a:ln w="9525">
                      <a:noFill/>
                    </a:ln>
                  </pic:spPr>
                </pic:pic>
              </a:graphicData>
            </a:graphic>
          </wp:inline>
        </w:drawing>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刚才</w:t>
      </w:r>
      <w:r>
        <w:rPr>
          <w:rFonts w:hint="eastAsia" w:asciiTheme="majorEastAsia" w:hAnsiTheme="majorEastAsia" w:eastAsiaTheme="majorEastAsia" w:cstheme="majorEastAsia"/>
        </w:rPr>
        <w:t>配置的型号已经出现在选项里（</w:t>
      </w:r>
      <w:r>
        <w:rPr>
          <w:rFonts w:hint="eastAsia" w:asciiTheme="majorEastAsia" w:hAnsiTheme="majorEastAsia" w:eastAsiaTheme="majorEastAsia" w:cstheme="majorEastAsia"/>
          <w:color w:val="FF0000"/>
        </w:rPr>
        <w:t>新增</w:t>
      </w:r>
      <w:r>
        <w:rPr>
          <w:rFonts w:hint="eastAsia" w:asciiTheme="majorEastAsia" w:hAnsiTheme="majorEastAsia" w:eastAsiaTheme="majorEastAsia" w:cstheme="majorEastAsia"/>
          <w:color w:val="FF0000"/>
        </w:rPr>
        <w:t>型号</w:t>
      </w:r>
      <w:r>
        <w:rPr>
          <w:rFonts w:hint="eastAsia" w:asciiTheme="majorEastAsia" w:hAnsiTheme="majorEastAsia" w:eastAsiaTheme="majorEastAsia" w:cstheme="majorEastAsia"/>
          <w:color w:val="FF0000"/>
        </w:rPr>
        <w:t>时</w:t>
      </w:r>
      <w:r>
        <w:rPr>
          <w:rFonts w:hint="eastAsia" w:asciiTheme="majorEastAsia" w:hAnsiTheme="majorEastAsia" w:eastAsiaTheme="majorEastAsia" w:cstheme="majorEastAsia"/>
          <w:color w:val="FF0000"/>
        </w:rPr>
        <w:t>，点击“+配置”</w:t>
      </w:r>
      <w:r>
        <w:rPr>
          <w:rFonts w:hint="eastAsia" w:asciiTheme="majorEastAsia" w:hAnsiTheme="majorEastAsia" w:eastAsiaTheme="majorEastAsia" w:cstheme="majorEastAsia"/>
          <w:color w:val="FF0000"/>
        </w:rPr>
        <w:t>钮，</w:t>
      </w:r>
      <w:r>
        <w:rPr>
          <w:rFonts w:hint="eastAsia" w:asciiTheme="majorEastAsia" w:hAnsiTheme="majorEastAsia" w:eastAsiaTheme="majorEastAsia" w:cstheme="majorEastAsia"/>
          <w:color w:val="FF0000"/>
        </w:rPr>
        <w:t>使其刷新显现</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w:t>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因为本程序为一带二设备，所以，“测径仪名称”有两个选项。分别是“xianan1”和“xianan2”。其中产品型号分别对应各自的设备。</w:t>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设置“xianan1”产品型号，点击第一行“产品型号”下拉箭头，选中要测量的型号，点击确定即可选中</w:t>
      </w:r>
      <w:r>
        <w:rPr>
          <w:rFonts w:hint="eastAsia" w:asciiTheme="majorEastAsia" w:hAnsiTheme="majorEastAsia" w:eastAsiaTheme="majorEastAsia" w:cstheme="majorEastAsia"/>
        </w:rPr>
        <w:t>该规格的产品型号</w:t>
      </w:r>
      <w:r>
        <w:rPr>
          <w:rFonts w:hint="eastAsia" w:asciiTheme="majorEastAsia" w:hAnsiTheme="majorEastAsia" w:eastAsiaTheme="majorEastAsia" w:cstheme="majorEastAsia"/>
        </w:rPr>
        <w:t>；</w:t>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设置“xianan2”产品型号，点击第二行“产品型号”下拉箭头，选中要测量的型号，点击确定即可选中</w:t>
      </w:r>
      <w:r>
        <w:rPr>
          <w:rFonts w:hint="eastAsia" w:asciiTheme="majorEastAsia" w:hAnsiTheme="majorEastAsia" w:eastAsiaTheme="majorEastAsia" w:cstheme="majorEastAsia"/>
        </w:rPr>
        <w:t>该规格的产品型号</w:t>
      </w:r>
      <w:r>
        <w:rPr>
          <w:rFonts w:hint="eastAsia" w:asciiTheme="majorEastAsia" w:hAnsiTheme="majorEastAsia" w:eastAsiaTheme="majorEastAsia" w:cstheme="majorEastAsia"/>
        </w:rPr>
        <w:t>。</w:t>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全部设备设置好后，</w:t>
      </w:r>
      <w:r>
        <w:rPr>
          <w:rFonts w:hint="eastAsia" w:asciiTheme="majorEastAsia" w:hAnsiTheme="majorEastAsia" w:eastAsiaTheme="majorEastAsia" w:cstheme="majorEastAsia"/>
        </w:rPr>
        <w:t>可以</w:t>
      </w:r>
      <w:r>
        <w:rPr>
          <w:rFonts w:hint="eastAsia" w:asciiTheme="majorEastAsia" w:hAnsiTheme="majorEastAsia" w:eastAsiaTheme="majorEastAsia" w:cstheme="majorEastAsia"/>
        </w:rPr>
        <w:t>通过</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开始</w:t>
      </w:r>
      <w:r>
        <w:rPr>
          <w:rFonts w:hint="eastAsia" w:asciiTheme="majorEastAsia" w:hAnsiTheme="majorEastAsia" w:eastAsiaTheme="majorEastAsia" w:cstheme="majorEastAsia"/>
        </w:rPr>
        <w:t>测量”</w:t>
      </w:r>
      <w:r>
        <w:rPr>
          <w:rFonts w:hint="eastAsia" w:asciiTheme="majorEastAsia" w:hAnsiTheme="majorEastAsia" w:eastAsiaTheme="majorEastAsia" w:cstheme="majorEastAsia"/>
        </w:rPr>
        <w:t>使用</w:t>
      </w:r>
      <w:r>
        <w:rPr>
          <w:rFonts w:hint="eastAsia" w:asciiTheme="majorEastAsia" w:hAnsiTheme="majorEastAsia" w:eastAsiaTheme="majorEastAsia" w:cstheme="majorEastAsia"/>
        </w:rPr>
        <w:t>。</w:t>
      </w:r>
    </w:p>
    <w:p>
      <w:pPr>
        <w:ind w:firstLine="480"/>
        <w:rPr>
          <w:rFonts w:hint="eastAsia" w:asciiTheme="majorEastAsia" w:hAnsiTheme="majorEastAsia" w:eastAsiaTheme="majorEastAsia" w:cstheme="majorEastAsia"/>
        </w:rPr>
      </w:pPr>
    </w:p>
    <w:p>
      <w:pPr>
        <w:pStyle w:val="3"/>
        <w:rPr>
          <w:rFonts w:hint="eastAsia"/>
        </w:rPr>
      </w:pPr>
      <w:bookmarkStart w:id="180" w:name="_Toc534289206"/>
      <w:bookmarkStart w:id="181" w:name="_Toc370"/>
      <w:r>
        <w:rPr>
          <w:rFonts w:hint="eastAsia"/>
          <w:lang w:val="en-US" w:eastAsia="zh-CN"/>
        </w:rPr>
        <w:t>4.4</w:t>
      </w:r>
      <w:r>
        <w:rPr>
          <w:rFonts w:hint="eastAsia"/>
        </w:rPr>
        <w:t>开始测量与停止测量</w:t>
      </w:r>
      <w:bookmarkEnd w:id="180"/>
      <w:bookmarkEnd w:id="181"/>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点击的“菜单栏”中的“开始测量”按钮，开始进行测量，测量数据显示在数据展示区域；同时，“开始测量”按钮变更为“停止测量”</w:t>
      </w:r>
      <w:bookmarkStart w:id="182" w:name="_Toc529970677"/>
      <w:r>
        <w:rPr>
          <w:rFonts w:hint="eastAsia" w:asciiTheme="majorEastAsia" w:hAnsiTheme="majorEastAsia" w:eastAsiaTheme="majorEastAsia" w:cstheme="majorEastAsia"/>
        </w:rPr>
        <w:t>。</w:t>
      </w:r>
    </w:p>
    <w:p>
      <w:pPr>
        <w:ind w:firstLine="48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1524000" cy="619125"/>
            <wp:effectExtent l="0" t="0" r="0" b="952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8"/>
                    <a:stretch>
                      <a:fillRect/>
                    </a:stretch>
                  </pic:blipFill>
                  <pic:spPr>
                    <a:xfrm>
                      <a:off x="0" y="0"/>
                      <a:ext cx="1524000" cy="619125"/>
                    </a:xfrm>
                    <a:prstGeom prst="rect">
                      <a:avLst/>
                    </a:prstGeom>
                    <a:noFill/>
                    <a:ln w="9525">
                      <a:noFill/>
                    </a:ln>
                  </pic:spPr>
                </pic:pic>
              </a:graphicData>
            </a:graphic>
          </wp:inline>
        </w:drawing>
      </w:r>
    </w:p>
    <w:p>
      <w:pPr>
        <w:ind w:firstLine="0" w:firstLineChars="0"/>
        <w:rPr>
          <w:rFonts w:hint="eastAsia" w:asciiTheme="majorEastAsia" w:hAnsiTheme="majorEastAsia" w:eastAsiaTheme="majorEastAsia" w:cstheme="majorEastAsia"/>
        </w:rPr>
      </w:pPr>
      <w:r>
        <w:rPr>
          <w:rFonts w:hint="eastAsia" w:asciiTheme="majorEastAsia" w:hAnsiTheme="majorEastAsia" w:eastAsiaTheme="majorEastAsia" w:cstheme="majorEastAsia"/>
        </w:rPr>
        <w:t>注：开始</w:t>
      </w:r>
      <w:r>
        <w:rPr>
          <w:rFonts w:hint="eastAsia" w:asciiTheme="majorEastAsia" w:hAnsiTheme="majorEastAsia" w:eastAsiaTheme="majorEastAsia" w:cstheme="majorEastAsia"/>
        </w:rPr>
        <w:t>测量后，除了“</w:t>
      </w:r>
      <w:r>
        <w:rPr>
          <w:rFonts w:hint="eastAsia" w:asciiTheme="majorEastAsia" w:hAnsiTheme="majorEastAsia" w:eastAsiaTheme="majorEastAsia" w:cstheme="majorEastAsia"/>
        </w:rPr>
        <w:t>产品</w:t>
      </w:r>
      <w:r>
        <w:rPr>
          <w:rFonts w:hint="eastAsia" w:asciiTheme="majorEastAsia" w:hAnsiTheme="majorEastAsia" w:eastAsiaTheme="majorEastAsia" w:cstheme="majorEastAsia"/>
        </w:rPr>
        <w:t>参数”</w:t>
      </w:r>
      <w:r>
        <w:rPr>
          <w:rFonts w:hint="eastAsia" w:asciiTheme="majorEastAsia" w:hAnsiTheme="majorEastAsia" w:eastAsiaTheme="majorEastAsia" w:cstheme="majorEastAsia"/>
        </w:rPr>
        <w:t>和</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设备参数</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不可用。</w:t>
      </w:r>
    </w:p>
    <w:p>
      <w:pPr>
        <w:pStyle w:val="3"/>
        <w:rPr>
          <w:rFonts w:hint="eastAsia"/>
        </w:rPr>
      </w:pPr>
      <w:bookmarkStart w:id="183" w:name="_Toc534289208"/>
      <w:bookmarkStart w:id="184" w:name="_Toc13277"/>
      <w:r>
        <w:rPr>
          <w:rFonts w:hint="eastAsia"/>
          <w:lang w:val="en-US" w:eastAsia="zh-CN"/>
        </w:rPr>
        <w:t>4.</w:t>
      </w:r>
      <w:r>
        <w:rPr>
          <w:rFonts w:hint="eastAsia"/>
        </w:rPr>
        <w:t>5大屏开关</w:t>
      </w:r>
      <w:bookmarkEnd w:id="182"/>
      <w:bookmarkEnd w:id="183"/>
      <w:bookmarkEnd w:id="184"/>
    </w:p>
    <w:p>
      <w:pPr>
        <w:ind w:firstLine="480"/>
        <w:rPr>
          <w:rFonts w:hint="eastAsia" w:asciiTheme="majorEastAsia" w:hAnsiTheme="majorEastAsia" w:eastAsiaTheme="majorEastAsia" w:cstheme="majorEastAsia"/>
          <w:lang w:val="zh-TW"/>
        </w:rPr>
      </w:pPr>
      <w:r>
        <w:rPr>
          <w:rFonts w:hint="eastAsia" w:asciiTheme="majorEastAsia" w:hAnsiTheme="majorEastAsia" w:eastAsiaTheme="majorEastAsia" w:cstheme="majorEastAsia"/>
          <w:lang w:val="zh-TW" w:eastAsia="zh-TW"/>
        </w:rPr>
        <w:t>设备</w:t>
      </w:r>
      <w:r>
        <w:rPr>
          <w:rFonts w:hint="eastAsia" w:asciiTheme="majorEastAsia" w:hAnsiTheme="majorEastAsia" w:eastAsiaTheme="majorEastAsia" w:cstheme="majorEastAsia"/>
          <w:lang w:val="zh-TW"/>
        </w:rPr>
        <w:t>支持一个</w:t>
      </w:r>
      <w:r>
        <w:rPr>
          <w:rFonts w:hint="eastAsia" w:asciiTheme="majorEastAsia" w:hAnsiTheme="majorEastAsia" w:eastAsiaTheme="majorEastAsia" w:cstheme="majorEastAsia"/>
          <w:lang w:val="zh-TW"/>
        </w:rPr>
        <w:t>LED</w:t>
      </w:r>
      <w:r>
        <w:rPr>
          <w:rFonts w:hint="eastAsia" w:asciiTheme="majorEastAsia" w:hAnsiTheme="majorEastAsia" w:eastAsiaTheme="majorEastAsia" w:cstheme="majorEastAsia"/>
          <w:lang w:val="zh-TW"/>
        </w:rPr>
        <w:t>屏（选配）。采用千兆网卡控制，可以与主机同步显示测量数据。通过此按钮可以控制外接屏是否显示。</w:t>
      </w:r>
    </w:p>
    <w:p>
      <w:pPr>
        <w:ind w:firstLine="420" w:firstLineChars="0"/>
        <w:rPr>
          <w:rFonts w:hint="eastAsia" w:asciiTheme="majorEastAsia" w:hAnsiTheme="majorEastAsia" w:eastAsiaTheme="majorEastAsia" w:cstheme="majorEastAsia"/>
          <w:lang w:val="zh-TW"/>
        </w:rPr>
      </w:pPr>
      <w:r>
        <w:rPr>
          <w:rFonts w:hint="eastAsia" w:asciiTheme="majorEastAsia" w:hAnsiTheme="majorEastAsia" w:eastAsiaTheme="majorEastAsia" w:cstheme="majorEastAsia"/>
          <w:lang w:val="zh-TW"/>
        </w:rPr>
        <w:t>在大屏“开”时，在软件中点击下图所示按钮，可以通过软件控制大屏开关。</w:t>
      </w:r>
    </w:p>
    <w:p>
      <w:pPr>
        <w:pStyle w:val="27"/>
        <w:ind w:left="420" w:firstLine="0" w:firstLineChars="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1638300" cy="523875"/>
            <wp:effectExtent l="0" t="0" r="0" b="952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9"/>
                    <a:stretch>
                      <a:fillRect/>
                    </a:stretch>
                  </pic:blipFill>
                  <pic:spPr>
                    <a:xfrm>
                      <a:off x="0" y="0"/>
                      <a:ext cx="1638300" cy="523875"/>
                    </a:xfrm>
                    <a:prstGeom prst="rect">
                      <a:avLst/>
                    </a:prstGeom>
                    <a:noFill/>
                    <a:ln w="9525">
                      <a:noFill/>
                    </a:ln>
                  </pic:spPr>
                </pic:pic>
              </a:graphicData>
            </a:graphic>
          </wp:inline>
        </w:drawing>
      </w:r>
    </w:p>
    <w:p>
      <w:pPr>
        <w:pStyle w:val="27"/>
        <w:ind w:left="420" w:firstLine="0" w:firstLineChars="0"/>
        <w:jc w:val="center"/>
        <w:rPr>
          <w:rFonts w:hint="eastAsia" w:asciiTheme="majorEastAsia" w:hAnsiTheme="majorEastAsia" w:eastAsiaTheme="majorEastAsia" w:cstheme="majorEastAsia"/>
          <w:sz w:val="21"/>
          <w:szCs w:val="21"/>
        </w:rPr>
      </w:pPr>
    </w:p>
    <w:p>
      <w:pPr>
        <w:pStyle w:val="27"/>
        <w:ind w:left="0" w:leftChars="0" w:firstLine="0" w:firstLineChars="0"/>
        <w:jc w:val="both"/>
        <w:rPr>
          <w:rFonts w:hint="eastAsia" w:asciiTheme="majorEastAsia" w:hAnsiTheme="majorEastAsia" w:eastAsiaTheme="majorEastAsia" w:cstheme="majorEastAsia"/>
          <w:sz w:val="21"/>
          <w:szCs w:val="21"/>
        </w:rPr>
      </w:pPr>
    </w:p>
    <w:p>
      <w:pPr>
        <w:pStyle w:val="3"/>
        <w:rPr>
          <w:rFonts w:hint="eastAsia"/>
        </w:rPr>
      </w:pPr>
      <w:bookmarkStart w:id="185" w:name="_Toc529970678"/>
      <w:bookmarkStart w:id="186" w:name="_Toc534289209"/>
      <w:bookmarkStart w:id="187" w:name="_Toc16200"/>
      <w:r>
        <w:rPr>
          <w:rFonts w:hint="eastAsia"/>
          <w:lang w:val="en-US" w:eastAsia="zh-CN"/>
        </w:rPr>
        <w:t>4.</w:t>
      </w:r>
      <w:r>
        <w:rPr>
          <w:rFonts w:hint="eastAsia"/>
        </w:rPr>
        <w:t>6 历史查询</w:t>
      </w:r>
      <w:bookmarkEnd w:id="185"/>
      <w:bookmarkEnd w:id="186"/>
      <w:bookmarkEnd w:id="187"/>
    </w:p>
    <w:p>
      <w:pPr>
        <w:ind w:firstLine="480"/>
        <w:rPr>
          <w:rFonts w:hint="eastAsia" w:asciiTheme="majorEastAsia" w:hAnsiTheme="majorEastAsia" w:eastAsiaTheme="majorEastAsia" w:cstheme="majorEastAsia"/>
          <w:lang w:val="zh-TW"/>
        </w:rPr>
      </w:pPr>
      <w:r>
        <w:rPr>
          <w:rFonts w:hint="eastAsia" w:asciiTheme="majorEastAsia" w:hAnsiTheme="majorEastAsia" w:eastAsiaTheme="majorEastAsia" w:cstheme="majorEastAsia"/>
          <w:lang w:val="zh-TW"/>
        </w:rPr>
        <w:t>主界面点击</w:t>
      </w:r>
      <w:r>
        <w:rPr>
          <w:rFonts w:hint="eastAsia" w:asciiTheme="majorEastAsia" w:hAnsiTheme="majorEastAsia" w:eastAsiaTheme="majorEastAsia" w:cstheme="majorEastAsia"/>
          <w:lang w:val="zh-TW"/>
        </w:rPr>
        <w:t xml:space="preserve"> </w:t>
      </w:r>
      <w:r>
        <w:rPr>
          <w:rFonts w:hint="eastAsia" w:asciiTheme="majorEastAsia" w:hAnsiTheme="majorEastAsia" w:eastAsiaTheme="majorEastAsia" w:cstheme="majorEastAsia"/>
          <w:lang w:val="zh-TW"/>
        </w:rPr>
        <w:t>“设备参数”按钮，在下拉菜单中选择“历史查询”选项。</w:t>
      </w:r>
    </w:p>
    <w:p>
      <w:pPr>
        <w:ind w:firstLine="480"/>
        <w:rPr>
          <w:rFonts w:hint="eastAsia" w:asciiTheme="majorEastAsia" w:hAnsiTheme="majorEastAsia" w:eastAsiaTheme="majorEastAsia" w:cstheme="majorEastAsia"/>
          <w:lang w:val="zh-TW"/>
        </w:rPr>
      </w:pPr>
      <w:r>
        <w:rPr>
          <w:rFonts w:hint="eastAsia" w:asciiTheme="majorEastAsia" w:hAnsiTheme="majorEastAsia" w:eastAsiaTheme="majorEastAsia" w:cstheme="majorEastAsia"/>
          <w:lang w:val="zh-TW"/>
        </w:rPr>
        <w:t>查询第一台设备，在左下角选择设备名的“第一台设备”；</w:t>
      </w:r>
    </w:p>
    <w:p>
      <w:pPr>
        <w:ind w:firstLine="480"/>
        <w:rPr>
          <w:rFonts w:hint="eastAsia" w:asciiTheme="majorEastAsia" w:hAnsiTheme="majorEastAsia" w:eastAsiaTheme="majorEastAsia" w:cstheme="majorEastAsia"/>
          <w:lang w:val="zh-TW"/>
        </w:rPr>
      </w:pPr>
      <w:r>
        <w:rPr>
          <w:rFonts w:hint="eastAsia" w:asciiTheme="majorEastAsia" w:hAnsiTheme="majorEastAsia" w:eastAsiaTheme="majorEastAsia" w:cstheme="majorEastAsia"/>
          <w:lang w:val="zh-TW"/>
        </w:rPr>
        <w:t>查询第二台设备，在左下角选择设备名的“第二台设备”；</w:t>
      </w:r>
    </w:p>
    <w:p>
      <w:pPr>
        <w:ind w:firstLine="480"/>
        <w:rPr>
          <w:rFonts w:hint="eastAsia" w:asciiTheme="majorEastAsia" w:hAnsiTheme="majorEastAsia" w:eastAsiaTheme="majorEastAsia" w:cstheme="majorEastAsia"/>
          <w:lang w:val="zh-TW"/>
        </w:rPr>
      </w:pPr>
    </w:p>
    <w:p>
      <w:pPr>
        <w:ind w:firstLine="48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1301750" cy="1497330"/>
            <wp:effectExtent l="0" t="0" r="12700" b="7620"/>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30"/>
                    <a:stretch>
                      <a:fillRect/>
                    </a:stretch>
                  </pic:blipFill>
                  <pic:spPr>
                    <a:xfrm>
                      <a:off x="0" y="0"/>
                      <a:ext cx="1301750" cy="1497330"/>
                    </a:xfrm>
                    <a:prstGeom prst="rect">
                      <a:avLst/>
                    </a:prstGeom>
                    <a:noFill/>
                    <a:ln w="9525">
                      <a:noFill/>
                    </a:ln>
                  </pic:spPr>
                </pic:pic>
              </a:graphicData>
            </a:graphic>
          </wp:inline>
        </w:drawing>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点击</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历史查询</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后</w:t>
      </w:r>
      <w:r>
        <w:rPr>
          <w:rFonts w:hint="eastAsia" w:asciiTheme="majorEastAsia" w:hAnsiTheme="majorEastAsia" w:eastAsiaTheme="majorEastAsia" w:cstheme="majorEastAsia"/>
        </w:rPr>
        <w:t>，出现</w:t>
      </w:r>
      <w:r>
        <w:rPr>
          <w:rFonts w:hint="eastAsia" w:asciiTheme="majorEastAsia" w:hAnsiTheme="majorEastAsia" w:eastAsiaTheme="majorEastAsia" w:cstheme="majorEastAsia"/>
        </w:rPr>
        <w:t>“历史</w:t>
      </w:r>
      <w:r>
        <w:rPr>
          <w:rFonts w:hint="eastAsia" w:asciiTheme="majorEastAsia" w:hAnsiTheme="majorEastAsia" w:eastAsiaTheme="majorEastAsia" w:cstheme="majorEastAsia"/>
        </w:rPr>
        <w:t>记录</w:t>
      </w:r>
      <w:r>
        <w:rPr>
          <w:rFonts w:hint="eastAsia" w:asciiTheme="majorEastAsia" w:hAnsiTheme="majorEastAsia" w:eastAsiaTheme="majorEastAsia" w:cstheme="majorEastAsia"/>
        </w:rPr>
        <w:t>查询</w:t>
      </w:r>
      <w:r>
        <w:rPr>
          <w:rFonts w:hint="eastAsia" w:asciiTheme="majorEastAsia" w:hAnsiTheme="majorEastAsia" w:eastAsiaTheme="majorEastAsia" w:cstheme="majorEastAsia"/>
        </w:rPr>
        <w:t>窗口</w:t>
      </w:r>
      <w:r>
        <w:rPr>
          <w:rFonts w:hint="eastAsia" w:asciiTheme="majorEastAsia" w:hAnsiTheme="majorEastAsia" w:eastAsiaTheme="majorEastAsia" w:cstheme="majorEastAsia"/>
        </w:rPr>
        <w:t>”</w:t>
      </w:r>
    </w:p>
    <w:p>
      <w:pPr>
        <w:ind w:left="0" w:leftChars="0" w:firstLine="0"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drawing>
          <wp:inline distT="0" distB="0" distL="114300" distR="114300">
            <wp:extent cx="3872865" cy="2129790"/>
            <wp:effectExtent l="0" t="0" r="13335" b="3810"/>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31"/>
                    <a:stretch>
                      <a:fillRect/>
                    </a:stretch>
                  </pic:blipFill>
                  <pic:spPr>
                    <a:xfrm>
                      <a:off x="0" y="0"/>
                      <a:ext cx="3872865" cy="2129790"/>
                    </a:xfrm>
                    <a:prstGeom prst="rect">
                      <a:avLst/>
                    </a:prstGeom>
                    <a:noFill/>
                    <a:ln w="9525">
                      <a:noFill/>
                    </a:ln>
                  </pic:spPr>
                </pic:pic>
              </a:graphicData>
            </a:graphic>
          </wp:inline>
        </w:drawing>
      </w:r>
    </w:p>
    <w:p>
      <w:pPr>
        <w:ind w:firstLine="480"/>
        <w:jc w:val="center"/>
        <w:rPr>
          <w:rFonts w:hint="eastAsia" w:asciiTheme="majorEastAsia" w:hAnsiTheme="majorEastAsia" w:eastAsiaTheme="majorEastAsia" w:cstheme="majorEastAsia"/>
          <w:szCs w:val="24"/>
        </w:rPr>
      </w:pPr>
    </w:p>
    <w:p>
      <w:pPr>
        <w:ind w:firstLine="0" w:firstLineChars="0"/>
        <w:rPr>
          <w:rFonts w:hint="eastAsia" w:asciiTheme="majorEastAsia" w:hAnsiTheme="majorEastAsia" w:eastAsiaTheme="majorEastAsia" w:cstheme="majorEastAsia"/>
          <w:b/>
          <w:szCs w:val="24"/>
        </w:rPr>
      </w:pPr>
    </w:p>
    <w:p>
      <w:pPr>
        <w:pStyle w:val="4"/>
        <w:rPr>
          <w:rFonts w:hint="eastAsia"/>
        </w:rPr>
      </w:pPr>
      <w:r>
        <w:rPr>
          <w:rFonts w:hint="eastAsia"/>
          <w:lang w:val="en-US" w:eastAsia="zh-CN"/>
        </w:rPr>
        <w:t>4.</w:t>
      </w:r>
      <w:r>
        <w:rPr>
          <w:rFonts w:hint="eastAsia"/>
        </w:rPr>
        <w:t>6.1 详细查询步骤</w:t>
      </w:r>
    </w:p>
    <w:p>
      <w:pPr>
        <w:ind w:firstLine="174" w:firstLineChars="83"/>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查询方式</w:t>
      </w:r>
      <w:r>
        <w:rPr>
          <w:rFonts w:hint="eastAsia" w:asciiTheme="majorEastAsia" w:hAnsiTheme="majorEastAsia" w:eastAsiaTheme="majorEastAsia" w:cstheme="majorEastAsia"/>
          <w:szCs w:val="24"/>
        </w:rPr>
        <w:t>1</w:t>
      </w:r>
      <w:r>
        <w:rPr>
          <w:rFonts w:hint="eastAsia" w:asciiTheme="majorEastAsia" w:hAnsiTheme="majorEastAsia" w:eastAsiaTheme="majorEastAsia" w:cstheme="majorEastAsia"/>
          <w:szCs w:val="24"/>
        </w:rPr>
        <w:t>：</w:t>
      </w:r>
    </w:p>
    <w:p>
      <w:pPr>
        <w:pStyle w:val="27"/>
        <w:numPr>
          <w:ilvl w:val="0"/>
          <w:numId w:val="2"/>
        </w:numPr>
        <w:ind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输入产品批号：这里输入的是在“产品型号配置”时所写的“产品批号”，每一炉钢有着唯一的产品批号。</w:t>
      </w:r>
    </w:p>
    <w:p>
      <w:pPr>
        <w:ind w:firstLine="0" w:firstLineChars="0"/>
        <w:jc w:val="center"/>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rPr>
        <w:drawing>
          <wp:inline distT="0" distB="0" distL="114300" distR="114300">
            <wp:extent cx="2769870" cy="975995"/>
            <wp:effectExtent l="0" t="0" r="11430" b="1460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32"/>
                    <a:stretch>
                      <a:fillRect/>
                    </a:stretch>
                  </pic:blipFill>
                  <pic:spPr>
                    <a:xfrm>
                      <a:off x="0" y="0"/>
                      <a:ext cx="2769870" cy="975995"/>
                    </a:xfrm>
                    <a:prstGeom prst="rect">
                      <a:avLst/>
                    </a:prstGeom>
                    <a:noFill/>
                    <a:ln w="9525">
                      <a:noFill/>
                    </a:ln>
                  </pic:spPr>
                </pic:pic>
              </a:graphicData>
            </a:graphic>
          </wp:inline>
        </w:drawing>
      </w:r>
    </w:p>
    <w:p>
      <w:pPr>
        <w:pStyle w:val="27"/>
        <w:ind w:left="420"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点击查找日期，会查询出测量这一批钢的所有的日期，在下拉菜单中显示。默认显示的是第一天。</w:t>
      </w:r>
    </w:p>
    <w:p>
      <w:pPr>
        <w:pStyle w:val="27"/>
        <w:numPr>
          <w:ilvl w:val="0"/>
          <w:numId w:val="2"/>
        </w:numPr>
        <w:ind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在下拉框中选择日期，而后选择开始时间与截止时间，点击“后翻”进行查询。如果</w:t>
      </w:r>
      <w:r>
        <w:rPr>
          <w:rFonts w:hint="eastAsia" w:asciiTheme="majorEastAsia" w:hAnsiTheme="majorEastAsia" w:eastAsiaTheme="majorEastAsia" w:cstheme="majorEastAsia"/>
          <w:szCs w:val="24"/>
        </w:rPr>
        <w:t>有满足条件的查询数据，该数据</w:t>
      </w:r>
      <w:r>
        <w:rPr>
          <w:rFonts w:hint="eastAsia" w:asciiTheme="majorEastAsia" w:hAnsiTheme="majorEastAsia" w:eastAsiaTheme="majorEastAsia" w:cstheme="majorEastAsia"/>
          <w:szCs w:val="24"/>
        </w:rPr>
        <w:t>会</w:t>
      </w:r>
      <w:r>
        <w:rPr>
          <w:rFonts w:hint="eastAsia" w:asciiTheme="majorEastAsia" w:hAnsiTheme="majorEastAsia" w:eastAsiaTheme="majorEastAsia" w:cstheme="majorEastAsia"/>
          <w:szCs w:val="24"/>
        </w:rPr>
        <w:t>以分屏的方式显示在“</w:t>
      </w:r>
      <w:r>
        <w:rPr>
          <w:rFonts w:hint="eastAsia" w:asciiTheme="majorEastAsia" w:hAnsiTheme="majorEastAsia" w:eastAsiaTheme="majorEastAsia" w:cstheme="majorEastAsia"/>
        </w:rPr>
        <w:t>历史</w:t>
      </w:r>
      <w:r>
        <w:rPr>
          <w:rFonts w:hint="eastAsia" w:asciiTheme="majorEastAsia" w:hAnsiTheme="majorEastAsia" w:eastAsiaTheme="majorEastAsia" w:cstheme="majorEastAsia"/>
        </w:rPr>
        <w:t>记录</w:t>
      </w:r>
      <w:r>
        <w:rPr>
          <w:rFonts w:hint="eastAsia" w:asciiTheme="majorEastAsia" w:hAnsiTheme="majorEastAsia" w:eastAsiaTheme="majorEastAsia" w:cstheme="majorEastAsia"/>
        </w:rPr>
        <w:t>查询</w:t>
      </w:r>
      <w:r>
        <w:rPr>
          <w:rFonts w:hint="eastAsia" w:asciiTheme="majorEastAsia" w:hAnsiTheme="majorEastAsia" w:eastAsiaTheme="majorEastAsia" w:cstheme="majorEastAsia"/>
        </w:rPr>
        <w:t>窗口</w:t>
      </w:r>
      <w:r>
        <w:rPr>
          <w:rFonts w:hint="eastAsia" w:asciiTheme="majorEastAsia" w:hAnsiTheme="majorEastAsia" w:eastAsiaTheme="majorEastAsia" w:cstheme="majorEastAsia"/>
          <w:szCs w:val="24"/>
        </w:rPr>
        <w:t>”</w:t>
      </w:r>
      <w:r>
        <w:rPr>
          <w:rFonts w:hint="eastAsia" w:asciiTheme="majorEastAsia" w:hAnsiTheme="majorEastAsia" w:eastAsiaTheme="majorEastAsia" w:cstheme="majorEastAsia"/>
          <w:szCs w:val="24"/>
        </w:rPr>
        <w:t>。</w:t>
      </w:r>
    </w:p>
    <w:p>
      <w:pPr>
        <w:pStyle w:val="27"/>
        <w:numPr>
          <w:ilvl w:val="0"/>
          <w:numId w:val="2"/>
        </w:numPr>
        <w:ind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而后可以通过“前翻”、“后翻”进行翻页。</w:t>
      </w:r>
    </w:p>
    <w:p>
      <w:pPr>
        <w:ind w:firstLine="210" w:firstLineChars="10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rPr>
        <w:drawing>
          <wp:inline distT="0" distB="0" distL="114300" distR="114300">
            <wp:extent cx="4011930" cy="2197100"/>
            <wp:effectExtent l="0" t="0" r="7620" b="1270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33"/>
                    <a:stretch>
                      <a:fillRect/>
                    </a:stretch>
                  </pic:blipFill>
                  <pic:spPr>
                    <a:xfrm>
                      <a:off x="0" y="0"/>
                      <a:ext cx="4011930" cy="2197100"/>
                    </a:xfrm>
                    <a:prstGeom prst="rect">
                      <a:avLst/>
                    </a:prstGeom>
                    <a:noFill/>
                    <a:ln w="9525">
                      <a:noFill/>
                    </a:ln>
                  </pic:spPr>
                </pic:pic>
              </a:graphicData>
            </a:graphic>
          </wp:inline>
        </w:drawing>
      </w:r>
    </w:p>
    <w:p>
      <w:pPr>
        <w:ind w:firstLine="210" w:firstLineChars="100"/>
        <w:rPr>
          <w:rFonts w:hint="eastAsia" w:asciiTheme="majorEastAsia" w:hAnsiTheme="majorEastAsia" w:eastAsiaTheme="majorEastAsia" w:cstheme="majorEastAsia"/>
          <w:szCs w:val="24"/>
        </w:rPr>
      </w:pPr>
    </w:p>
    <w:p>
      <w:pPr>
        <w:ind w:firstLine="210" w:firstLineChars="100"/>
        <w:rPr>
          <w:rFonts w:hint="eastAsia" w:asciiTheme="majorEastAsia" w:hAnsiTheme="majorEastAsia" w:eastAsiaTheme="majorEastAsia" w:cstheme="majorEastAsia"/>
          <w:szCs w:val="24"/>
        </w:rPr>
      </w:pPr>
    </w:p>
    <w:p>
      <w:pPr>
        <w:ind w:firstLine="210" w:firstLineChars="10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查询方式</w:t>
      </w:r>
      <w:r>
        <w:rPr>
          <w:rFonts w:hint="eastAsia" w:asciiTheme="majorEastAsia" w:hAnsiTheme="majorEastAsia" w:eastAsiaTheme="majorEastAsia" w:cstheme="majorEastAsia"/>
          <w:szCs w:val="24"/>
        </w:rPr>
        <w:t>2</w:t>
      </w:r>
      <w:r>
        <w:rPr>
          <w:rFonts w:hint="eastAsia" w:asciiTheme="majorEastAsia" w:hAnsiTheme="majorEastAsia" w:eastAsiaTheme="majorEastAsia" w:cstheme="majorEastAsia"/>
          <w:szCs w:val="24"/>
        </w:rPr>
        <w:t>：</w:t>
      </w:r>
    </w:p>
    <w:p>
      <w:pPr>
        <w:ind w:firstLine="420"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忽略“产品型号”、“钢号”、“产品批次”三个输入框，直接在“选择日期”栏输入想要查询的日期，选择时间后即可查询，此时查询的是这一天内选择的时间段之间的所有数据，并分页显示。</w:t>
      </w:r>
    </w:p>
    <w:p>
      <w:pPr>
        <w:ind w:firstLine="420"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rPr>
        <w:drawing>
          <wp:inline distT="0" distB="0" distL="114300" distR="114300">
            <wp:extent cx="4076065" cy="1581150"/>
            <wp:effectExtent l="0" t="0" r="635" b="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34"/>
                    <a:stretch>
                      <a:fillRect/>
                    </a:stretch>
                  </pic:blipFill>
                  <pic:spPr>
                    <a:xfrm>
                      <a:off x="0" y="0"/>
                      <a:ext cx="4076065" cy="1581150"/>
                    </a:xfrm>
                    <a:prstGeom prst="rect">
                      <a:avLst/>
                    </a:prstGeom>
                    <a:noFill/>
                    <a:ln w="9525">
                      <a:noFill/>
                    </a:ln>
                  </pic:spPr>
                </pic:pic>
              </a:graphicData>
            </a:graphic>
          </wp:inline>
        </w:drawing>
      </w:r>
    </w:p>
    <w:p>
      <w:pPr>
        <w:ind w:firstLine="0" w:firstLineChars="0"/>
        <w:rPr>
          <w:rFonts w:hint="eastAsia" w:asciiTheme="majorEastAsia" w:hAnsiTheme="majorEastAsia" w:eastAsiaTheme="majorEastAsia" w:cstheme="majorEastAsia"/>
          <w:szCs w:val="24"/>
        </w:rPr>
      </w:pPr>
    </w:p>
    <w:p>
      <w:pPr>
        <w:pStyle w:val="4"/>
        <w:rPr>
          <w:rFonts w:hint="eastAsia"/>
        </w:rPr>
      </w:pPr>
      <w:r>
        <w:rPr>
          <w:rFonts w:hint="eastAsia"/>
          <w:lang w:val="en-US" w:eastAsia="zh-CN"/>
        </w:rPr>
        <w:t>4.</w:t>
      </w:r>
      <w:r>
        <w:rPr>
          <w:rFonts w:hint="eastAsia"/>
        </w:rPr>
        <w:t>6.2数据导出</w:t>
      </w:r>
    </w:p>
    <w:p>
      <w:pPr>
        <w:ind w:firstLine="210" w:firstLineChars="10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szCs w:val="24"/>
        </w:rPr>
        <w:tab/>
      </w:r>
    </w:p>
    <w:p>
      <w:pPr>
        <w:ind w:firstLine="420" w:firstLineChars="0"/>
        <w:jc w:val="both"/>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数据导出部分，点击“导出本页到</w:t>
      </w:r>
      <w:r>
        <w:rPr>
          <w:rFonts w:hint="eastAsia" w:asciiTheme="majorEastAsia" w:hAnsiTheme="majorEastAsia" w:eastAsiaTheme="majorEastAsia" w:cstheme="majorEastAsia"/>
          <w:szCs w:val="24"/>
        </w:rPr>
        <w:t>excel</w:t>
      </w:r>
      <w:r>
        <w:rPr>
          <w:rFonts w:hint="eastAsia" w:asciiTheme="majorEastAsia" w:hAnsiTheme="majorEastAsia" w:eastAsiaTheme="majorEastAsia" w:cstheme="majorEastAsia"/>
          <w:szCs w:val="24"/>
        </w:rPr>
        <w:t>”即可完成本页数据的导出，导出文件可由</w:t>
      </w:r>
      <w:r>
        <w:rPr>
          <w:rFonts w:hint="eastAsia" w:asciiTheme="majorEastAsia" w:hAnsiTheme="majorEastAsia" w:eastAsiaTheme="majorEastAsia" w:cstheme="majorEastAsia"/>
          <w:szCs w:val="24"/>
        </w:rPr>
        <w:t>excel</w:t>
      </w:r>
      <w:r>
        <w:rPr>
          <w:rFonts w:hint="eastAsia" w:asciiTheme="majorEastAsia" w:hAnsiTheme="majorEastAsia" w:eastAsiaTheme="majorEastAsia" w:cstheme="majorEastAsia"/>
          <w:szCs w:val="24"/>
        </w:rPr>
        <w:t>打开。</w:t>
      </w:r>
    </w:p>
    <w:p>
      <w:pPr>
        <w:ind w:firstLine="420" w:firstLineChars="0"/>
        <w:jc w:val="both"/>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lang w:val="en-US" w:eastAsia="zh-CN"/>
        </w:rPr>
        <w:t xml:space="preserve">           </w:t>
      </w:r>
      <w:r>
        <w:rPr>
          <w:rFonts w:hint="eastAsia" w:asciiTheme="majorEastAsia" w:hAnsiTheme="majorEastAsia" w:eastAsiaTheme="majorEastAsia" w:cstheme="majorEastAsia"/>
        </w:rPr>
        <w:drawing>
          <wp:inline distT="0" distB="0" distL="114300" distR="114300">
            <wp:extent cx="1905000" cy="1466850"/>
            <wp:effectExtent l="0" t="0" r="0" b="0"/>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35"/>
                    <a:stretch>
                      <a:fillRect/>
                    </a:stretch>
                  </pic:blipFill>
                  <pic:spPr>
                    <a:xfrm>
                      <a:off x="0" y="0"/>
                      <a:ext cx="1905000" cy="1466850"/>
                    </a:xfrm>
                    <a:prstGeom prst="rect">
                      <a:avLst/>
                    </a:prstGeom>
                    <a:noFill/>
                    <a:ln w="9525">
                      <a:noFill/>
                    </a:ln>
                  </pic:spPr>
                </pic:pic>
              </a:graphicData>
            </a:graphic>
          </wp:inline>
        </w:drawing>
      </w:r>
    </w:p>
    <w:p>
      <w:pPr>
        <w:ind w:firstLine="420" w:firstLineChars="0"/>
        <w:jc w:val="both"/>
        <w:rPr>
          <w:rFonts w:hint="eastAsia" w:asciiTheme="majorEastAsia" w:hAnsiTheme="majorEastAsia" w:eastAsiaTheme="majorEastAsia" w:cstheme="majorEastAsia"/>
          <w:szCs w:val="24"/>
        </w:rPr>
      </w:pPr>
    </w:p>
    <w:p>
      <w:pPr>
        <w:ind w:firstLine="420" w:firstLineChars="0"/>
        <w:jc w:val="both"/>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导出存储路径默认为</w:t>
      </w:r>
      <w:r>
        <w:rPr>
          <w:rFonts w:hint="eastAsia" w:asciiTheme="majorEastAsia" w:hAnsiTheme="majorEastAsia" w:eastAsiaTheme="majorEastAsia" w:cstheme="majorEastAsia"/>
          <w:szCs w:val="24"/>
        </w:rPr>
        <w:t>D</w:t>
      </w:r>
      <w:r>
        <w:rPr>
          <w:rFonts w:hint="eastAsia" w:asciiTheme="majorEastAsia" w:hAnsiTheme="majorEastAsia" w:eastAsiaTheme="majorEastAsia" w:cstheme="majorEastAsia"/>
          <w:szCs w:val="24"/>
        </w:rPr>
        <w:t>盘根目录，导出结构类似为</w:t>
      </w:r>
      <w:r>
        <w:rPr>
          <w:rFonts w:hint="eastAsia" w:asciiTheme="majorEastAsia" w:hAnsiTheme="majorEastAsia" w:eastAsiaTheme="majorEastAsia" w:cstheme="majorEastAsia"/>
          <w:szCs w:val="24"/>
        </w:rPr>
        <w:t>”</w:t>
      </w:r>
      <w:r>
        <w:rPr>
          <w:rFonts w:hint="eastAsia" w:asciiTheme="majorEastAsia" w:hAnsiTheme="majorEastAsia" w:eastAsiaTheme="majorEastAsia" w:cstheme="majorEastAsia"/>
        </w:rPr>
        <w:t xml:space="preserve"> </w:t>
      </w:r>
      <w:r>
        <w:rPr>
          <w:rFonts w:hint="eastAsia" w:asciiTheme="majorEastAsia" w:hAnsiTheme="majorEastAsia" w:eastAsiaTheme="majorEastAsia" w:cstheme="majorEastAsia"/>
          <w:szCs w:val="24"/>
        </w:rPr>
        <w:t>D:\2018-12-05\</w:t>
      </w:r>
      <w:r>
        <w:rPr>
          <w:rFonts w:hint="eastAsia" w:asciiTheme="majorEastAsia" w:hAnsiTheme="majorEastAsia" w:eastAsiaTheme="majorEastAsia" w:cstheme="majorEastAsia"/>
          <w:szCs w:val="24"/>
        </w:rPr>
        <w:t>螺纹钢</w:t>
      </w:r>
      <w:r>
        <w:rPr>
          <w:rFonts w:hint="eastAsia" w:asciiTheme="majorEastAsia" w:hAnsiTheme="majorEastAsia" w:eastAsiaTheme="majorEastAsia" w:cstheme="majorEastAsia"/>
          <w:szCs w:val="24"/>
        </w:rPr>
        <w:t>015220-18.csv”</w:t>
      </w:r>
      <w:r>
        <w:rPr>
          <w:rFonts w:hint="eastAsia" w:asciiTheme="majorEastAsia" w:hAnsiTheme="majorEastAsia" w:eastAsiaTheme="majorEastAsia" w:cstheme="majorEastAsia"/>
          <w:szCs w:val="24"/>
        </w:rPr>
        <w:t>。其中，次级文件夹命名为查询数据的日期，文件命名为“钢种+开始时间</w:t>
      </w:r>
      <w:r>
        <w:rPr>
          <w:rFonts w:hint="eastAsia" w:asciiTheme="majorEastAsia" w:hAnsiTheme="majorEastAsia" w:eastAsiaTheme="majorEastAsia" w:cstheme="majorEastAsia"/>
          <w:szCs w:val="24"/>
        </w:rPr>
        <w:t>-</w:t>
      </w:r>
      <w:r>
        <w:rPr>
          <w:rFonts w:hint="eastAsia" w:asciiTheme="majorEastAsia" w:hAnsiTheme="majorEastAsia" w:eastAsiaTheme="majorEastAsia" w:cstheme="majorEastAsia"/>
          <w:szCs w:val="24"/>
        </w:rPr>
        <w:t>当前页码”。</w:t>
      </w:r>
    </w:p>
    <w:p>
      <w:pPr>
        <w:ind w:firstLine="420" w:firstLineChars="0"/>
        <w:jc w:val="both"/>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存储路径可以由用户定义，点击存储路径按钮选择，如下图。变更的存储路径即时生效，且点击“导出本页到</w:t>
      </w:r>
      <w:r>
        <w:rPr>
          <w:rFonts w:hint="eastAsia" w:asciiTheme="majorEastAsia" w:hAnsiTheme="majorEastAsia" w:eastAsiaTheme="majorEastAsia" w:cstheme="majorEastAsia"/>
          <w:szCs w:val="24"/>
        </w:rPr>
        <w:t>excel</w:t>
      </w:r>
      <w:r>
        <w:rPr>
          <w:rFonts w:hint="eastAsia" w:asciiTheme="majorEastAsia" w:hAnsiTheme="majorEastAsia" w:eastAsiaTheme="majorEastAsia" w:cstheme="majorEastAsia"/>
          <w:szCs w:val="24"/>
        </w:rPr>
        <w:t>”按钮后该路径变更为默认路径。</w:t>
      </w:r>
    </w:p>
    <w:p>
      <w:pPr>
        <w:ind w:firstLine="420" w:firstLineChars="0"/>
        <w:jc w:val="both"/>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2934970" cy="1826895"/>
            <wp:effectExtent l="0" t="0" r="17780" b="1905"/>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36"/>
                    <a:stretch>
                      <a:fillRect/>
                    </a:stretch>
                  </pic:blipFill>
                  <pic:spPr>
                    <a:xfrm>
                      <a:off x="0" y="0"/>
                      <a:ext cx="2934970" cy="1826895"/>
                    </a:xfrm>
                    <a:prstGeom prst="rect">
                      <a:avLst/>
                    </a:prstGeom>
                    <a:noFill/>
                    <a:ln w="9525">
                      <a:noFill/>
                    </a:ln>
                  </pic:spPr>
                </pic:pic>
              </a:graphicData>
            </a:graphic>
          </wp:inline>
        </w:drawing>
      </w:r>
    </w:p>
    <w:p>
      <w:pPr>
        <w:ind w:firstLine="48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rPr>
        <w:br w:type="page"/>
      </w:r>
    </w:p>
    <w:p>
      <w:pPr>
        <w:pStyle w:val="3"/>
        <w:rPr>
          <w:rFonts w:hint="eastAsia"/>
        </w:rPr>
      </w:pPr>
      <w:bookmarkStart w:id="188" w:name="_Toc508962382"/>
      <w:bookmarkStart w:id="189" w:name="_Toc529970680"/>
      <w:bookmarkStart w:id="190" w:name="_Toc534289211"/>
      <w:bookmarkStart w:id="191" w:name="_Toc19828"/>
      <w:r>
        <w:rPr>
          <w:rFonts w:hint="eastAsia"/>
          <w:lang w:val="en-US" w:eastAsia="zh-CN"/>
        </w:rPr>
        <w:t>4.</w:t>
      </w:r>
      <w:r>
        <w:rPr>
          <w:rFonts w:hint="eastAsia"/>
        </w:rPr>
        <w:t>7 报警开关</w:t>
      </w:r>
      <w:bookmarkEnd w:id="188"/>
      <w:bookmarkEnd w:id="189"/>
      <w:bookmarkEnd w:id="190"/>
      <w:bookmarkEnd w:id="191"/>
    </w:p>
    <w:p>
      <w:pPr>
        <w:ind w:firstLine="525" w:firstLineChars="250"/>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如果</w:t>
      </w:r>
      <w:r>
        <w:rPr>
          <w:rFonts w:hint="eastAsia" w:asciiTheme="majorEastAsia" w:hAnsiTheme="majorEastAsia" w:eastAsiaTheme="majorEastAsia" w:cstheme="majorEastAsia"/>
          <w:szCs w:val="21"/>
        </w:rPr>
        <w:t>测量值不在</w:t>
      </w:r>
      <w:r>
        <w:rPr>
          <w:rFonts w:hint="eastAsia" w:asciiTheme="majorEastAsia" w:hAnsiTheme="majorEastAsia" w:eastAsiaTheme="majorEastAsia" w:cstheme="majorEastAsia"/>
          <w:szCs w:val="21"/>
        </w:rPr>
        <w:t>该产品</w:t>
      </w:r>
      <w:r>
        <w:rPr>
          <w:rFonts w:hint="eastAsia" w:asciiTheme="majorEastAsia" w:hAnsiTheme="majorEastAsia" w:eastAsiaTheme="majorEastAsia" w:cstheme="majorEastAsia"/>
          <w:szCs w:val="21"/>
        </w:rPr>
        <w:t>型号</w:t>
      </w:r>
      <w:r>
        <w:rPr>
          <w:rFonts w:hint="eastAsia" w:asciiTheme="majorEastAsia" w:hAnsiTheme="majorEastAsia" w:eastAsiaTheme="majorEastAsia" w:cstheme="majorEastAsia"/>
          <w:szCs w:val="21"/>
        </w:rPr>
        <w:t>配置范围</w:t>
      </w:r>
      <w:r>
        <w:rPr>
          <w:rFonts w:hint="eastAsia" w:asciiTheme="majorEastAsia" w:hAnsiTheme="majorEastAsia" w:eastAsiaTheme="majorEastAsia" w:cstheme="majorEastAsia"/>
          <w:szCs w:val="21"/>
        </w:rPr>
        <w:t>内，则声光报警，提示产品超差。上超差</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rPr>
        <w:t>红灯亮；</w:t>
      </w:r>
      <w:r>
        <w:rPr>
          <w:rFonts w:hint="eastAsia" w:asciiTheme="majorEastAsia" w:hAnsiTheme="majorEastAsia" w:eastAsiaTheme="majorEastAsia" w:cstheme="majorEastAsia"/>
          <w:szCs w:val="21"/>
        </w:rPr>
        <w:t>下</w:t>
      </w:r>
      <w:r>
        <w:rPr>
          <w:rFonts w:hint="eastAsia" w:asciiTheme="majorEastAsia" w:hAnsiTheme="majorEastAsia" w:eastAsiaTheme="majorEastAsia" w:cstheme="majorEastAsia"/>
          <w:szCs w:val="21"/>
        </w:rPr>
        <w:t>超差黄灯亮</w:t>
      </w:r>
      <w:r>
        <w:rPr>
          <w:rFonts w:hint="eastAsia" w:asciiTheme="majorEastAsia" w:hAnsiTheme="majorEastAsia" w:eastAsiaTheme="majorEastAsia" w:cstheme="majorEastAsia"/>
          <w:szCs w:val="21"/>
        </w:rPr>
        <w:t>。</w:t>
      </w:r>
    </w:p>
    <w:p>
      <w:pPr>
        <w:ind w:firstLine="525" w:firstLineChars="250"/>
        <w:rPr>
          <w:rFonts w:hint="eastAsia" w:asciiTheme="majorEastAsia" w:hAnsiTheme="majorEastAsia" w:eastAsiaTheme="majorEastAsia" w:cstheme="majorEastAsia"/>
          <w:lang w:val="zh-TW"/>
        </w:rPr>
      </w:pPr>
      <w:r>
        <w:rPr>
          <w:rFonts w:hint="eastAsia" w:asciiTheme="majorEastAsia" w:hAnsiTheme="majorEastAsia" w:eastAsiaTheme="majorEastAsia" w:cstheme="majorEastAsia"/>
        </w:rPr>
        <w:t>当产生报警信号时，</w:t>
      </w:r>
      <w:r>
        <w:rPr>
          <w:rFonts w:hint="eastAsia" w:asciiTheme="majorEastAsia" w:hAnsiTheme="majorEastAsia" w:eastAsiaTheme="majorEastAsia" w:cstheme="majorEastAsia"/>
          <w:lang w:val="zh-TW"/>
        </w:rPr>
        <w:t>可以通过点击“声音告警”按键关闭声音报警，但不会影响报警灯指示。</w:t>
      </w:r>
    </w:p>
    <w:p>
      <w:pPr>
        <w:spacing w:line="240" w:lineRule="auto"/>
        <w:ind w:firstLine="0" w:firstLineChars="0"/>
        <w:jc w:val="center"/>
        <w:rPr>
          <w:rFonts w:hint="eastAsia" w:asciiTheme="majorEastAsia" w:hAnsiTheme="majorEastAsia" w:eastAsiaTheme="majorEastAsia" w:cstheme="majorEastAsia"/>
          <w:lang w:val="zh-TW"/>
        </w:rPr>
      </w:pPr>
      <w:bookmarkStart w:id="192" w:name="_Toc508962383"/>
      <w:r>
        <w:rPr>
          <w:rFonts w:hint="eastAsia" w:asciiTheme="majorEastAsia" w:hAnsiTheme="majorEastAsia" w:eastAsiaTheme="majorEastAsia" w:cstheme="majorEastAsia"/>
        </w:rPr>
        <w:drawing>
          <wp:inline distT="0" distB="0" distL="114300" distR="114300">
            <wp:extent cx="3094990" cy="609600"/>
            <wp:effectExtent l="0" t="0" r="10160" b="0"/>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pic:cNvPicPr>
                      <a:picLocks noChangeAspect="1"/>
                    </pic:cNvPicPr>
                  </pic:nvPicPr>
                  <pic:blipFill>
                    <a:blip r:embed="rId37"/>
                    <a:stretch>
                      <a:fillRect/>
                    </a:stretch>
                  </pic:blipFill>
                  <pic:spPr>
                    <a:xfrm>
                      <a:off x="0" y="0"/>
                      <a:ext cx="3094990" cy="609600"/>
                    </a:xfrm>
                    <a:prstGeom prst="rect">
                      <a:avLst/>
                    </a:prstGeom>
                    <a:noFill/>
                    <a:ln w="9525">
                      <a:noFill/>
                    </a:ln>
                  </pic:spPr>
                </pic:pic>
              </a:graphicData>
            </a:graphic>
          </wp:inline>
        </w:drawing>
      </w:r>
    </w:p>
    <w:bookmarkEnd w:id="192"/>
    <w:p>
      <w:pPr>
        <w:pStyle w:val="3"/>
        <w:rPr>
          <w:rFonts w:hint="eastAsia"/>
        </w:rPr>
      </w:pPr>
      <w:bookmarkStart w:id="193" w:name="_Toc534289212"/>
      <w:bookmarkStart w:id="194" w:name="_Toc2136"/>
      <w:r>
        <w:rPr>
          <w:rFonts w:hint="eastAsia"/>
          <w:lang w:val="en-US" w:eastAsia="zh-CN"/>
        </w:rPr>
        <w:t>4.</w:t>
      </w:r>
      <w:r>
        <w:rPr>
          <w:rFonts w:hint="eastAsia"/>
        </w:rPr>
        <w:t>8 退出软件</w:t>
      </w:r>
      <w:bookmarkEnd w:id="193"/>
      <w:bookmarkEnd w:id="194"/>
    </w:p>
    <w:p>
      <w:pPr>
        <w:ind w:firstLine="48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退出软件时，需要先停止当前的测量状态，即点击“停止测量”保证软件不在接收数据。而后点击菜单栏“用户管理”下的“退出”条目，退出当前软件。</w:t>
      </w:r>
      <w:r>
        <w:rPr>
          <w:rFonts w:hint="eastAsia" w:asciiTheme="majorEastAsia" w:hAnsiTheme="majorEastAsia" w:eastAsiaTheme="majorEastAsia" w:cstheme="majorEastAsia"/>
        </w:rPr>
        <w:drawing>
          <wp:inline distT="0" distB="0" distL="114300" distR="114300">
            <wp:extent cx="1428750" cy="1504950"/>
            <wp:effectExtent l="0" t="0" r="0" b="0"/>
            <wp:docPr id="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pic:cNvPicPr>
                      <a:picLocks noChangeAspect="1"/>
                    </pic:cNvPicPr>
                  </pic:nvPicPr>
                  <pic:blipFill>
                    <a:blip r:embed="rId38"/>
                    <a:stretch>
                      <a:fillRect/>
                    </a:stretch>
                  </pic:blipFill>
                  <pic:spPr>
                    <a:xfrm>
                      <a:off x="0" y="0"/>
                      <a:ext cx="1428750" cy="1504950"/>
                    </a:xfrm>
                    <a:prstGeom prst="rect">
                      <a:avLst/>
                    </a:prstGeom>
                    <a:noFill/>
                    <a:ln w="9525">
                      <a:noFill/>
                    </a:ln>
                  </pic:spPr>
                </pic:pic>
              </a:graphicData>
            </a:graphic>
          </wp:inline>
        </w:drawing>
      </w:r>
    </w:p>
    <w:p>
      <w:pPr>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在测量状态时，“退出”无法点击,只有</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停止</w:t>
      </w:r>
      <w:r>
        <w:rPr>
          <w:rFonts w:hint="eastAsia" w:asciiTheme="majorEastAsia" w:hAnsiTheme="majorEastAsia" w:eastAsiaTheme="majorEastAsia" w:cstheme="majorEastAsia"/>
        </w:rPr>
        <w:t>测量”</w:t>
      </w:r>
      <w:r>
        <w:rPr>
          <w:rFonts w:hint="eastAsia" w:asciiTheme="majorEastAsia" w:hAnsiTheme="majorEastAsia" w:eastAsiaTheme="majorEastAsia" w:cstheme="majorEastAsia"/>
        </w:rPr>
        <w:t>后</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退出</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rPr>
        <w:t>可用</w:t>
      </w:r>
      <w:r>
        <w:rPr>
          <w:rFonts w:hint="eastAsia" w:asciiTheme="majorEastAsia" w:hAnsiTheme="majorEastAsia" w:eastAsiaTheme="majorEastAsia" w:cstheme="majorEastAsia"/>
        </w:rPr>
        <w:t>。</w:t>
      </w:r>
    </w:p>
    <w:p>
      <w:pPr>
        <w:ind w:firstLine="480"/>
        <w:rPr>
          <w:rFonts w:hint="eastAsia" w:asciiTheme="majorEastAsia" w:hAnsiTheme="majorEastAsia" w:eastAsiaTheme="majorEastAsia" w:cstheme="majorEastAsia"/>
        </w:rPr>
      </w:pPr>
    </w:p>
    <w:p>
      <w:pPr>
        <w:ind w:firstLine="480"/>
        <w:rPr>
          <w:rFonts w:hint="eastAsia" w:asciiTheme="majorEastAsia" w:hAnsiTheme="majorEastAsia" w:eastAsiaTheme="majorEastAsia" w:cstheme="majorEastAsia"/>
        </w:rPr>
      </w:pPr>
    </w:p>
    <w:p>
      <w:pPr>
        <w:ind w:firstLine="480"/>
        <w:rPr>
          <w:rFonts w:hint="eastAsia" w:asciiTheme="majorEastAsia" w:hAnsiTheme="majorEastAsia" w:eastAsiaTheme="majorEastAsia" w:cstheme="majorEastAsia"/>
        </w:rPr>
      </w:pPr>
    </w:p>
    <w:p>
      <w:pPr>
        <w:pStyle w:val="2"/>
        <w:rPr>
          <w:rFonts w:hint="eastAsia"/>
        </w:rPr>
      </w:pPr>
      <w:bookmarkStart w:id="195" w:name="_Toc872"/>
      <w:r>
        <w:rPr>
          <w:rFonts w:hint="eastAsia"/>
        </w:rPr>
        <w:t>5 设备操作规程</w:t>
      </w:r>
      <w:bookmarkEnd w:id="168"/>
      <w:bookmarkEnd w:id="195"/>
    </w:p>
    <w:p>
      <w:pPr>
        <w:pStyle w:val="3"/>
        <w:rPr>
          <w:rFonts w:hint="eastAsia"/>
        </w:rPr>
      </w:pPr>
      <w:bookmarkStart w:id="196" w:name="_Toc12572"/>
      <w:bookmarkStart w:id="197" w:name="_Toc15151"/>
      <w:r>
        <w:rPr>
          <w:rFonts w:hint="eastAsia"/>
        </w:rPr>
        <w:t>5.1开机</w:t>
      </w:r>
      <w:bookmarkEnd w:id="169"/>
      <w:bookmarkEnd w:id="170"/>
      <w:bookmarkEnd w:id="171"/>
      <w:bookmarkEnd w:id="172"/>
      <w:bookmarkEnd w:id="196"/>
      <w:bookmarkEnd w:id="197"/>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◆确认交流稳压源接通电源。</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◆打开交流稳压源，为控制柜供电。</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◆按下主控机柜面板上“工作开”按钮，给测量车供电。</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◆先打开控制柜门，再打开工控机的前端小门，按下电源开关，工控机开机。</w:t>
      </w:r>
    </w:p>
    <w:p>
      <w:pPr>
        <w:pStyle w:val="3"/>
        <w:rPr>
          <w:rFonts w:hint="eastAsia"/>
        </w:rPr>
      </w:pPr>
      <w:bookmarkStart w:id="198" w:name="_Toc15813"/>
      <w:bookmarkStart w:id="199" w:name="_Toc794"/>
      <w:bookmarkStart w:id="200" w:name="_Toc14720"/>
      <w:bookmarkStart w:id="201" w:name="_Toc497307484"/>
      <w:bookmarkStart w:id="202" w:name="_Toc13804"/>
      <w:bookmarkStart w:id="203" w:name="_Toc21601"/>
      <w:r>
        <w:rPr>
          <w:rFonts w:hint="eastAsia"/>
        </w:rPr>
        <w:t>5.2打开测量软件</w:t>
      </w:r>
      <w:bookmarkEnd w:id="198"/>
      <w:bookmarkEnd w:id="199"/>
      <w:bookmarkEnd w:id="200"/>
      <w:bookmarkEnd w:id="201"/>
      <w:bookmarkEnd w:id="202"/>
      <w:bookmarkEnd w:id="203"/>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双击工控机桌面上快捷方式图标，激活“蓝鹏圆钢测控系统”。</w:t>
      </w:r>
    </w:p>
    <w:p>
      <w:pPr>
        <w:pStyle w:val="3"/>
        <w:rPr>
          <w:rFonts w:hint="eastAsia"/>
        </w:rPr>
      </w:pPr>
      <w:bookmarkStart w:id="204" w:name="_Toc497307485"/>
      <w:bookmarkStart w:id="205" w:name="_Toc19176"/>
      <w:bookmarkStart w:id="206" w:name="_Toc17112"/>
      <w:bookmarkStart w:id="207" w:name="_Toc19657"/>
      <w:bookmarkStart w:id="208" w:name="_Toc9950"/>
      <w:bookmarkStart w:id="209" w:name="_Toc21733"/>
      <w:r>
        <w:rPr>
          <w:rFonts w:hint="eastAsia"/>
        </w:rPr>
        <w:t>5.3产品参数的设定、读取和保存</w:t>
      </w:r>
      <w:bookmarkEnd w:id="204"/>
      <w:bookmarkEnd w:id="205"/>
      <w:bookmarkEnd w:id="206"/>
      <w:bookmarkEnd w:id="207"/>
      <w:bookmarkEnd w:id="208"/>
      <w:bookmarkEnd w:id="209"/>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进入测控系统主界面后，首先要设定即将轧制线、棒材的有关参数。</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◆点击菜单“产品参数</w:t>
      </w:r>
      <w:r>
        <w:rPr>
          <w:rFonts w:hint="eastAsia" w:asciiTheme="majorEastAsia" w:hAnsiTheme="majorEastAsia" w:eastAsiaTheme="majorEastAsia" w:cstheme="majorEastAsia"/>
        </w:rPr>
        <w:sym w:font="Wingdings" w:char="F0E0"/>
      </w:r>
      <w:r>
        <w:rPr>
          <w:rFonts w:hint="eastAsia" w:asciiTheme="majorEastAsia" w:hAnsiTheme="majorEastAsia" w:eastAsiaTheme="majorEastAsia" w:cstheme="majorEastAsia"/>
        </w:rPr>
        <w:t>产品参数”，弹出“产品参数设定”对话框，根据实际情况，将测量所用参数填入对应文本框内，点击“确定”按钮，选择“更新”或“新增”模型即可。如果所填数据不符合上述条件，将弹出错误对话框，提示改正。</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◆也可点击菜单“产品参数</w:t>
      </w:r>
      <w:r>
        <w:rPr>
          <w:rFonts w:hint="eastAsia" w:asciiTheme="majorEastAsia" w:hAnsiTheme="majorEastAsia" w:eastAsiaTheme="majorEastAsia" w:cstheme="majorEastAsia"/>
        </w:rPr>
        <w:sym w:font="Wingdings" w:char="F0E0"/>
      </w:r>
      <w:r>
        <w:rPr>
          <w:rFonts w:hint="eastAsia" w:asciiTheme="majorEastAsia" w:hAnsiTheme="majorEastAsia" w:eastAsiaTheme="majorEastAsia" w:cstheme="majorEastAsia"/>
        </w:rPr>
        <w:t>读取参数”，弹出“打开”对话框，选取以前存储在计算机里的对应的参数文件。</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◆如果需要将当前的参数文件存储，点击菜单“产品参数</w:t>
      </w:r>
      <w:r>
        <w:rPr>
          <w:rFonts w:hint="eastAsia" w:asciiTheme="majorEastAsia" w:hAnsiTheme="majorEastAsia" w:eastAsiaTheme="majorEastAsia" w:cstheme="majorEastAsia"/>
        </w:rPr>
        <w:sym w:font="Wingdings" w:char="F0E0"/>
      </w:r>
      <w:r>
        <w:rPr>
          <w:rFonts w:hint="eastAsia" w:asciiTheme="majorEastAsia" w:hAnsiTheme="majorEastAsia" w:eastAsiaTheme="majorEastAsia" w:cstheme="majorEastAsia"/>
        </w:rPr>
        <w:t>保存参数”，弹出“另存为”对话框，输入文件名后存储即可。</w:t>
      </w:r>
    </w:p>
    <w:p>
      <w:pPr>
        <w:pStyle w:val="3"/>
        <w:rPr>
          <w:rFonts w:hint="eastAsia"/>
        </w:rPr>
      </w:pPr>
      <w:bookmarkStart w:id="210" w:name="_Toc497307486"/>
      <w:bookmarkStart w:id="211" w:name="_Toc4568"/>
      <w:bookmarkStart w:id="212" w:name="_Toc6876"/>
      <w:bookmarkStart w:id="213" w:name="_Toc24935"/>
      <w:bookmarkStart w:id="214" w:name="_Toc31728"/>
      <w:bookmarkStart w:id="215" w:name="_Toc1535"/>
      <w:r>
        <w:rPr>
          <w:rFonts w:hint="eastAsia"/>
        </w:rPr>
        <w:t>5.4系统校零</w:t>
      </w:r>
      <w:bookmarkEnd w:id="210"/>
      <w:bookmarkEnd w:id="211"/>
      <w:bookmarkEnd w:id="212"/>
      <w:bookmarkEnd w:id="213"/>
      <w:bookmarkEnd w:id="214"/>
      <w:bookmarkEnd w:id="215"/>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◆将测量车移至下线检修位置。</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◆选取不同规格的标准棒，并分别固定在校准支架上，从出钢方向放入测量区。</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◆点击菜单“系统参数</w:t>
      </w:r>
      <w:r>
        <w:rPr>
          <w:rFonts w:hint="eastAsia" w:asciiTheme="majorEastAsia" w:hAnsiTheme="majorEastAsia" w:eastAsiaTheme="majorEastAsia" w:cstheme="majorEastAsia"/>
        </w:rPr>
        <w:sym w:font="Wingdings" w:char="F0E0"/>
      </w:r>
      <w:r>
        <w:rPr>
          <w:rFonts w:hint="eastAsia" w:asciiTheme="majorEastAsia" w:hAnsiTheme="majorEastAsia" w:eastAsiaTheme="majorEastAsia" w:cstheme="majorEastAsia"/>
        </w:rPr>
        <w:t>数据校零”或直接点击“校零”按钮，在弹出的对话框中将标准标准棒的直径值填入到“标称直径(mm)”中，点击“自动校零”，测量系统自动计算校零系数，校零完成后点击“确定”即可，把不同规格的标准棒的校零参数保存。</w:t>
      </w:r>
    </w:p>
    <w:p>
      <w:pPr>
        <w:pStyle w:val="3"/>
        <w:rPr>
          <w:rFonts w:hint="eastAsia"/>
        </w:rPr>
      </w:pPr>
      <w:bookmarkStart w:id="216" w:name="_Toc20162"/>
      <w:bookmarkStart w:id="217" w:name="_Toc23743"/>
      <w:bookmarkStart w:id="218" w:name="_Toc497307487"/>
      <w:bookmarkStart w:id="219" w:name="_Toc14748"/>
      <w:bookmarkStart w:id="220" w:name="_Toc30692"/>
      <w:bookmarkStart w:id="221" w:name="_Toc22000"/>
      <w:r>
        <w:rPr>
          <w:rFonts w:hint="eastAsia"/>
        </w:rPr>
        <w:t>5.5测径仪开始测量状态</w:t>
      </w:r>
      <w:bookmarkEnd w:id="216"/>
      <w:bookmarkEnd w:id="217"/>
      <w:bookmarkEnd w:id="218"/>
      <w:bookmarkEnd w:id="219"/>
      <w:bookmarkEnd w:id="220"/>
      <w:bookmarkEnd w:id="221"/>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确认测量车上线且高压鼓风机已开启，点击“开始测量”按钮测量系统进行测量。测量状态下可以切换显示画面（主界面、波动图或缺陷分析图）。</w:t>
      </w:r>
    </w:p>
    <w:p>
      <w:pPr>
        <w:pStyle w:val="3"/>
        <w:rPr>
          <w:rFonts w:hint="eastAsia" w:asciiTheme="majorEastAsia" w:hAnsiTheme="majorEastAsia" w:eastAsiaTheme="majorEastAsia" w:cstheme="majorEastAsia"/>
        </w:rPr>
      </w:pPr>
      <w:bookmarkStart w:id="222" w:name="_Toc19780"/>
      <w:bookmarkStart w:id="223" w:name="_Toc497307488"/>
      <w:bookmarkStart w:id="224" w:name="_Toc1166"/>
      <w:bookmarkStart w:id="225" w:name="_Toc6466"/>
      <w:bookmarkStart w:id="226" w:name="_Toc21920"/>
    </w:p>
    <w:p>
      <w:pPr>
        <w:pStyle w:val="3"/>
        <w:rPr>
          <w:rFonts w:hint="eastAsia"/>
        </w:rPr>
      </w:pPr>
      <w:bookmarkStart w:id="227" w:name="_Toc2764"/>
      <w:r>
        <w:rPr>
          <w:rFonts w:hint="eastAsia"/>
        </w:rPr>
        <w:t>5.6 冷热系数的设定</w:t>
      </w:r>
      <w:bookmarkEnd w:id="222"/>
      <w:bookmarkEnd w:id="223"/>
      <w:bookmarkEnd w:id="224"/>
      <w:bookmarkEnd w:id="225"/>
      <w:bookmarkEnd w:id="226"/>
      <w:bookmarkEnd w:id="227"/>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根据轧制温度和材质，设定本次测量的冷热系数。或根据轧材的材质填入轧材的热膨胀率。</w:t>
      </w:r>
    </w:p>
    <w:p>
      <w:pPr>
        <w:spacing w:line="360" w:lineRule="auto"/>
        <w:ind w:firstLine="480"/>
        <w:rPr>
          <w:rFonts w:hint="eastAsia" w:asciiTheme="majorEastAsia" w:hAnsiTheme="majorEastAsia" w:eastAsiaTheme="majorEastAsia" w:cstheme="majorEastAsia"/>
        </w:rPr>
      </w:pPr>
    </w:p>
    <w:p>
      <w:pPr>
        <w:spacing w:line="360" w:lineRule="auto"/>
        <w:ind w:firstLine="480"/>
        <w:rPr>
          <w:rFonts w:hint="eastAsia" w:asciiTheme="majorEastAsia" w:hAnsiTheme="majorEastAsia" w:eastAsiaTheme="majorEastAsia" w:cstheme="majorEastAsia"/>
        </w:rPr>
      </w:pPr>
    </w:p>
    <w:p>
      <w:pPr>
        <w:pStyle w:val="3"/>
        <w:rPr>
          <w:rFonts w:hint="eastAsia"/>
        </w:rPr>
      </w:pPr>
      <w:bookmarkStart w:id="228" w:name="_Toc32236"/>
      <w:bookmarkStart w:id="229" w:name="_Toc21173"/>
      <w:bookmarkStart w:id="230" w:name="_Toc12105"/>
      <w:bookmarkStart w:id="231" w:name="_Toc497307489"/>
      <w:bookmarkStart w:id="232" w:name="_Toc29871"/>
      <w:bookmarkStart w:id="233" w:name="_Toc21216"/>
      <w:r>
        <w:rPr>
          <w:rFonts w:hint="eastAsia"/>
        </w:rPr>
        <w:t>5.7测径仪停止测量状态</w:t>
      </w:r>
      <w:bookmarkEnd w:id="228"/>
      <w:bookmarkEnd w:id="229"/>
      <w:bookmarkEnd w:id="230"/>
      <w:bookmarkEnd w:id="231"/>
      <w:bookmarkEnd w:id="232"/>
      <w:bookmarkEnd w:id="233"/>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点击“停止测量”按钮测量系统停止测量。</w:t>
      </w:r>
    </w:p>
    <w:p>
      <w:pPr>
        <w:pStyle w:val="3"/>
        <w:rPr>
          <w:rFonts w:hint="eastAsia" w:asciiTheme="majorEastAsia" w:hAnsiTheme="majorEastAsia" w:eastAsiaTheme="majorEastAsia" w:cstheme="majorEastAsia"/>
        </w:rPr>
      </w:pPr>
      <w:bookmarkStart w:id="234" w:name="_Toc14739"/>
      <w:bookmarkStart w:id="235" w:name="_Toc497307490"/>
      <w:bookmarkStart w:id="236" w:name="_Toc248"/>
      <w:bookmarkStart w:id="237" w:name="_Toc17784"/>
      <w:bookmarkStart w:id="238" w:name="_Toc23985"/>
    </w:p>
    <w:p>
      <w:pPr>
        <w:pStyle w:val="3"/>
        <w:rPr>
          <w:rFonts w:hint="eastAsia"/>
        </w:rPr>
      </w:pPr>
      <w:bookmarkStart w:id="239" w:name="_Toc2203"/>
      <w:r>
        <w:rPr>
          <w:rFonts w:hint="eastAsia"/>
        </w:rPr>
        <w:t>5.8历史数据的查询</w:t>
      </w:r>
      <w:bookmarkEnd w:id="234"/>
      <w:bookmarkEnd w:id="235"/>
      <w:bookmarkEnd w:id="236"/>
      <w:bookmarkEnd w:id="237"/>
      <w:bookmarkEnd w:id="238"/>
      <w:bookmarkEnd w:id="239"/>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点击菜单“记录文件</w:t>
      </w:r>
      <w:r>
        <w:rPr>
          <w:rFonts w:hint="eastAsia" w:asciiTheme="majorEastAsia" w:hAnsiTheme="majorEastAsia" w:eastAsiaTheme="majorEastAsia" w:cstheme="majorEastAsia"/>
        </w:rPr>
        <w:sym w:font="Wingdings" w:char="F0E0"/>
      </w:r>
      <w:r>
        <w:rPr>
          <w:rFonts w:hint="eastAsia" w:asciiTheme="majorEastAsia" w:hAnsiTheme="majorEastAsia" w:eastAsiaTheme="majorEastAsia" w:cstheme="majorEastAsia"/>
        </w:rPr>
        <w:t>打开文件”，弹出“打开”对话框，选择想要查询的数据文件，点击“打开”即可进行查询。查询完毕后，点击菜单“记录文件</w:t>
      </w:r>
      <w:r>
        <w:rPr>
          <w:rFonts w:hint="eastAsia" w:asciiTheme="majorEastAsia" w:hAnsiTheme="majorEastAsia" w:eastAsiaTheme="majorEastAsia" w:cstheme="majorEastAsia"/>
        </w:rPr>
        <w:sym w:font="Wingdings" w:char="F0E0"/>
      </w:r>
      <w:r>
        <w:rPr>
          <w:rFonts w:hint="eastAsia" w:asciiTheme="majorEastAsia" w:hAnsiTheme="majorEastAsia" w:eastAsiaTheme="majorEastAsia" w:cstheme="majorEastAsia"/>
        </w:rPr>
        <w:t>关闭文件”后方可再次进行查询或测量。</w:t>
      </w:r>
    </w:p>
    <w:p>
      <w:pPr>
        <w:pStyle w:val="3"/>
        <w:rPr>
          <w:rFonts w:hint="eastAsia" w:asciiTheme="majorEastAsia" w:hAnsiTheme="majorEastAsia" w:eastAsiaTheme="majorEastAsia" w:cstheme="majorEastAsia"/>
        </w:rPr>
      </w:pPr>
      <w:bookmarkStart w:id="240" w:name="_Toc10477"/>
      <w:bookmarkStart w:id="241" w:name="_Toc497307491"/>
      <w:bookmarkStart w:id="242" w:name="_Toc4622"/>
      <w:bookmarkStart w:id="243" w:name="_Toc26743"/>
      <w:bookmarkStart w:id="244" w:name="_Toc2901"/>
    </w:p>
    <w:p>
      <w:pPr>
        <w:pStyle w:val="3"/>
        <w:rPr>
          <w:rFonts w:hint="eastAsia" w:asciiTheme="majorEastAsia" w:hAnsiTheme="majorEastAsia" w:eastAsiaTheme="majorEastAsia" w:cstheme="majorEastAsia"/>
        </w:rPr>
      </w:pPr>
    </w:p>
    <w:p>
      <w:pPr>
        <w:pStyle w:val="3"/>
        <w:rPr>
          <w:rFonts w:hint="eastAsia" w:asciiTheme="majorEastAsia" w:hAnsiTheme="majorEastAsia" w:eastAsiaTheme="majorEastAsia" w:cstheme="majorEastAsia"/>
        </w:rPr>
      </w:pPr>
    </w:p>
    <w:p>
      <w:pPr>
        <w:pStyle w:val="3"/>
        <w:rPr>
          <w:rFonts w:hint="eastAsia"/>
        </w:rPr>
      </w:pPr>
      <w:bookmarkStart w:id="245" w:name="_Toc14257"/>
      <w:r>
        <w:rPr>
          <w:rFonts w:hint="eastAsia"/>
        </w:rPr>
        <w:t>5.9关闭测量软件</w:t>
      </w:r>
      <w:bookmarkEnd w:id="240"/>
      <w:bookmarkEnd w:id="241"/>
      <w:bookmarkEnd w:id="242"/>
      <w:bookmarkEnd w:id="243"/>
      <w:bookmarkEnd w:id="244"/>
      <w:bookmarkEnd w:id="245"/>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单击 “退出”按钮或程序界面右上角的“×”按钮即可退出测控软件。</w:t>
      </w:r>
    </w:p>
    <w:p>
      <w:pPr>
        <w:pStyle w:val="3"/>
        <w:rPr>
          <w:rFonts w:hint="eastAsia"/>
        </w:rPr>
      </w:pPr>
      <w:bookmarkStart w:id="246" w:name="_Toc22203"/>
      <w:bookmarkStart w:id="247" w:name="_Toc27377"/>
      <w:bookmarkStart w:id="248" w:name="_Toc30492"/>
      <w:bookmarkStart w:id="249" w:name="_Toc497307492"/>
      <w:bookmarkStart w:id="250" w:name="_Toc3403"/>
      <w:bookmarkStart w:id="251" w:name="_Toc2832"/>
      <w:r>
        <w:rPr>
          <w:rFonts w:hint="eastAsia"/>
        </w:rPr>
        <w:t>5.10关机</w:t>
      </w:r>
      <w:bookmarkEnd w:id="246"/>
      <w:bookmarkEnd w:id="247"/>
      <w:bookmarkEnd w:id="248"/>
      <w:bookmarkEnd w:id="249"/>
      <w:bookmarkEnd w:id="250"/>
      <w:bookmarkEnd w:id="251"/>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◆安全关闭计算机</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◆按下控制柜面板上“工作关”按钮，给测量车断电</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◆关闭交流稳压源</w:t>
      </w:r>
    </w:p>
    <w:p>
      <w:pPr>
        <w:pStyle w:val="2"/>
        <w:rPr>
          <w:rFonts w:hint="eastAsia"/>
        </w:rPr>
      </w:pPr>
      <w:bookmarkStart w:id="252" w:name="_Toc497307493"/>
      <w:bookmarkStart w:id="253" w:name="_Toc1544"/>
      <w:bookmarkStart w:id="254" w:name="_Toc15045"/>
      <w:r>
        <w:rPr>
          <w:rFonts w:hint="eastAsia"/>
        </w:rPr>
        <w:t>6.安全操作及日常维护</w:t>
      </w:r>
      <w:bookmarkEnd w:id="252"/>
      <w:bookmarkEnd w:id="253"/>
      <w:bookmarkEnd w:id="254"/>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测径仪是精密的光学测量设备，使用前请详细阅读《使用说明书》，并按正确的方法操作和维护。</w:t>
      </w:r>
    </w:p>
    <w:p>
      <w:pPr>
        <w:pStyle w:val="3"/>
        <w:rPr>
          <w:rFonts w:hint="eastAsia"/>
        </w:rPr>
      </w:pPr>
      <w:bookmarkStart w:id="255" w:name="_Toc497307494"/>
      <w:bookmarkStart w:id="256" w:name="_Toc22617"/>
      <w:bookmarkStart w:id="257" w:name="_Toc2845"/>
      <w:r>
        <w:rPr>
          <w:rFonts w:hint="eastAsia"/>
        </w:rPr>
        <w:t>6.1总则</w:t>
      </w:r>
      <w:bookmarkEnd w:id="255"/>
      <w:bookmarkEnd w:id="256"/>
      <w:bookmarkEnd w:id="257"/>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★测量车应远离水、雾、火及有毒气体，否则将不能正常工作。</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★测量车内光学测头是经过特殊工艺调试的，非我公司维修人员不得擅动，以免对测量的准确性产生永久性损害。</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★测量车内有高压电，除专业人员外不得随意打开，以免发生意外损害。</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★工业控制计算机系统的应用软件，任何人不得随意改动、删除，否则会破坏系统的正常运行。</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★因测量系统采用精密光学仪器，不得对测量车敲击，不得任意拆卸，不得将任何杂物放在测量车或主控机柜上。</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★主控机柜电器箱内接有高压交流电源，不得随意打开，以免发生意外损害。</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★工控机属专用终端，不得挪作它用。工控机要定期除尘，数据资料要定期备份，过期的数据文件要定期删除，严禁非工作软件拷入，以防病毒攻击。</w:t>
      </w:r>
    </w:p>
    <w:p>
      <w:pPr>
        <w:pStyle w:val="3"/>
        <w:rPr>
          <w:rFonts w:hint="eastAsia"/>
        </w:rPr>
      </w:pPr>
      <w:bookmarkStart w:id="258" w:name="_Toc497307495"/>
      <w:bookmarkStart w:id="259" w:name="_Toc17070"/>
      <w:bookmarkStart w:id="260" w:name="_Toc9436"/>
      <w:r>
        <w:rPr>
          <w:rFonts w:hint="eastAsia"/>
        </w:rPr>
        <w:t>6.2供风设备的操作和维护</w:t>
      </w:r>
      <w:bookmarkEnd w:id="258"/>
      <w:bookmarkEnd w:id="259"/>
      <w:bookmarkEnd w:id="260"/>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蓝鹏测径仪的供风设备包括高压鼓风机和空气过滤装置两部分。</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鼓风机要求有独立的供电系统和电源开关，安装时应调整好风机叶轮的旋向，保证接通电源后鼓风机正常工作。</w:t>
      </w:r>
      <w:r>
        <w:rPr>
          <w:rFonts w:hint="eastAsia" w:asciiTheme="majorEastAsia" w:hAnsiTheme="majorEastAsia" w:eastAsiaTheme="majorEastAsia" w:cstheme="majorEastAsia"/>
          <w:b/>
        </w:rPr>
        <w:t>另外，只要测量车在线且轧线正在过钢，无论测量车是否在进行测量，鼓风机都不得停机。</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空气过滤装置安装在鼓风机的进风口，阻止灰尘进入鼓风机和测量车内。空气过滤装置内置</w:t>
      </w:r>
      <w:r>
        <w:rPr>
          <w:rFonts w:hint="eastAsia" w:asciiTheme="majorEastAsia" w:hAnsiTheme="majorEastAsia" w:eastAsiaTheme="majorEastAsia" w:cstheme="majorEastAsia"/>
        </w:rPr>
        <w:t>3</w:t>
      </w:r>
      <w:r>
        <w:rPr>
          <w:rFonts w:hint="eastAsia" w:asciiTheme="majorEastAsia" w:hAnsiTheme="majorEastAsia" w:eastAsiaTheme="majorEastAsia" w:cstheme="majorEastAsia"/>
        </w:rPr>
        <w:t>2</w:t>
      </w:r>
      <w:r>
        <w:rPr>
          <w:rFonts w:hint="eastAsia" w:asciiTheme="majorEastAsia" w:hAnsiTheme="majorEastAsia" w:eastAsiaTheme="majorEastAsia" w:cstheme="majorEastAsia"/>
        </w:rPr>
        <w:t>0×</w:t>
      </w:r>
      <w:r>
        <w:rPr>
          <w:rFonts w:hint="eastAsia" w:asciiTheme="majorEastAsia" w:hAnsiTheme="majorEastAsia" w:eastAsiaTheme="majorEastAsia" w:cstheme="majorEastAsia"/>
        </w:rPr>
        <w:t>50</w:t>
      </w:r>
      <w:r>
        <w:rPr>
          <w:rFonts w:hint="eastAsia" w:asciiTheme="majorEastAsia" w:hAnsiTheme="majorEastAsia" w:eastAsiaTheme="majorEastAsia" w:cstheme="majorEastAsia"/>
        </w:rPr>
        <w:t>0</w:t>
      </w:r>
      <w:r>
        <w:rPr>
          <w:rFonts w:hint="eastAsia" w:asciiTheme="majorEastAsia" w:hAnsiTheme="majorEastAsia" w:eastAsiaTheme="majorEastAsia" w:cstheme="majorEastAsia"/>
        </w:rPr>
        <w:t>空气滤芯</w:t>
      </w:r>
      <w:r>
        <w:rPr>
          <w:rFonts w:hint="eastAsia" w:asciiTheme="majorEastAsia" w:hAnsiTheme="majorEastAsia" w:eastAsiaTheme="majorEastAsia" w:cstheme="majorEastAsia"/>
        </w:rPr>
        <w:t>一套，滤芯需要时常清理和及时更换。清理滤芯的步骤如下：1.先将鼓风机停机，打开滤芯的锁扣取出滤芯；2.手持滤芯的两端，一边使滤芯旋转一边将滤芯在地上轻轻地磕摔，把滤芯上的浮尘磕落到地上；3.用压缩空气喷嘴顺着滤芯沟槽的方向吹2至3遍，把未磕落的灰尘吹净；4.将滤芯装入空气过滤装置，压上锁扣。空气滤芯一般两周清理一次。</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为保证鼓风机的供风量，当空气滤芯无法清理干净时应及时更换，一般半年更换一次。空气滤芯的清理和更换周期与现场环境有关，用户可根据车间环境自行调整。</w:t>
      </w:r>
    </w:p>
    <w:p>
      <w:pPr>
        <w:pStyle w:val="3"/>
        <w:rPr>
          <w:rFonts w:hint="eastAsia"/>
        </w:rPr>
      </w:pPr>
      <w:bookmarkStart w:id="261" w:name="_Toc497307497"/>
      <w:bookmarkStart w:id="262" w:name="_Toc6660"/>
      <w:bookmarkStart w:id="263" w:name="_Toc31677"/>
      <w:r>
        <w:rPr>
          <w:rFonts w:hint="eastAsia"/>
        </w:rPr>
        <w:t>6.3视窗镜片的维护</w:t>
      </w:r>
      <w:bookmarkEnd w:id="261"/>
      <w:bookmarkEnd w:id="262"/>
      <w:bookmarkEnd w:id="263"/>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视窗镜片是保护光学镜头免受污染和损伤的光学平镜片，它的污染和破损会直接影响光学系统的测量结果。视窗镜片一般在受到轻微污染（指镜片上有少量均匀的灰尘）的情况下，并不影响测径仪显示正常数据。所以，在测径仪正常工作期间要定期对镜片进行检查和擦拭，不要等到测径仪测量数据不准确时再对镜片进行维护。</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根据现场环境的清洁程度，在测径仪运行正常情况下应该每</w:t>
      </w:r>
      <w:r>
        <w:rPr>
          <w:rFonts w:hint="eastAsia" w:asciiTheme="majorEastAsia" w:hAnsiTheme="majorEastAsia" w:eastAsiaTheme="majorEastAsia" w:cstheme="majorEastAsia"/>
        </w:rPr>
        <w:t>2～3</w:t>
      </w:r>
      <w:r>
        <w:rPr>
          <w:rFonts w:hint="eastAsia" w:asciiTheme="majorEastAsia" w:hAnsiTheme="majorEastAsia" w:eastAsiaTheme="majorEastAsia" w:cstheme="majorEastAsia"/>
        </w:rPr>
        <w:t>周对视窗镜片进行一次检查和维护。检查和维护应在测量车的检修位置进行，具体操作如下：</w:t>
      </w:r>
      <w:r>
        <w:rPr>
          <w:rFonts w:hint="eastAsia" w:asciiTheme="majorEastAsia" w:hAnsiTheme="majorEastAsia" w:eastAsiaTheme="majorEastAsia" w:cstheme="majorEastAsia"/>
        </w:rPr>
        <w:t>1</w:t>
      </w:r>
      <w:r>
        <w:rPr>
          <w:rFonts w:hint="eastAsia" w:asciiTheme="majorEastAsia" w:hAnsiTheme="majorEastAsia" w:eastAsiaTheme="majorEastAsia" w:cstheme="majorEastAsia"/>
        </w:rPr>
        <w:t>.拆下密封环上的蝶形螺母，拿掉密封环；</w:t>
      </w:r>
      <w:r>
        <w:rPr>
          <w:rFonts w:hint="eastAsia" w:asciiTheme="majorEastAsia" w:hAnsiTheme="majorEastAsia" w:eastAsiaTheme="majorEastAsia" w:cstheme="majorEastAsia"/>
        </w:rPr>
        <w:t>2</w:t>
      </w:r>
      <w:r>
        <w:rPr>
          <w:rFonts w:hint="eastAsia" w:asciiTheme="majorEastAsia" w:hAnsiTheme="majorEastAsia" w:eastAsiaTheme="majorEastAsia" w:cstheme="majorEastAsia"/>
        </w:rPr>
        <w:t>.观察视窗镜片的污损情况，如果所有镜片都无污损，可直接装上密封环继续测量；</w:t>
      </w:r>
      <w:r>
        <w:rPr>
          <w:rFonts w:hint="eastAsia" w:asciiTheme="majorEastAsia" w:hAnsiTheme="majorEastAsia" w:eastAsiaTheme="majorEastAsia" w:cstheme="majorEastAsia"/>
        </w:rPr>
        <w:t>3</w:t>
      </w:r>
      <w:r>
        <w:rPr>
          <w:rFonts w:hint="eastAsia" w:asciiTheme="majorEastAsia" w:hAnsiTheme="majorEastAsia" w:eastAsiaTheme="majorEastAsia" w:cstheme="majorEastAsia"/>
        </w:rPr>
        <w:t>.如果镜片上有灰尘等污物，则用镜片擦拭专用的软布或软纸将镜片擦拭干净；</w:t>
      </w:r>
      <w:r>
        <w:rPr>
          <w:rFonts w:hint="eastAsia" w:asciiTheme="majorEastAsia" w:hAnsiTheme="majorEastAsia" w:eastAsiaTheme="majorEastAsia" w:cstheme="majorEastAsia"/>
        </w:rPr>
        <w:t>4</w:t>
      </w:r>
      <w:r>
        <w:rPr>
          <w:rFonts w:hint="eastAsia" w:asciiTheme="majorEastAsia" w:hAnsiTheme="majorEastAsia" w:eastAsiaTheme="majorEastAsia" w:cstheme="majorEastAsia"/>
        </w:rPr>
        <w:t>. 如果发现视窗镜片有严重灼伤或划伤可能影响正常测量，应立即更换新镜片。</w:t>
      </w:r>
      <w:r>
        <w:rPr>
          <w:rFonts w:hint="eastAsia" w:asciiTheme="majorEastAsia" w:hAnsiTheme="majorEastAsia" w:eastAsiaTheme="majorEastAsia" w:cstheme="majorEastAsia"/>
        </w:rPr>
        <w:t>5</w:t>
      </w:r>
      <w:r>
        <w:rPr>
          <w:rFonts w:hint="eastAsia" w:asciiTheme="majorEastAsia" w:hAnsiTheme="majorEastAsia" w:eastAsiaTheme="majorEastAsia" w:cstheme="majorEastAsia"/>
        </w:rPr>
        <w:t>.镜片维护完成后，装上密封环，测量车可上线进行测量。</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注：视窗镜片是经过特殊高温处理和光学加工的光学镜片，不得随意用其它玻璃替换，以免影响正常测量。</w:t>
      </w:r>
    </w:p>
    <w:p>
      <w:pPr>
        <w:pStyle w:val="3"/>
        <w:rPr>
          <w:rFonts w:hint="eastAsia"/>
        </w:rPr>
      </w:pPr>
      <w:bookmarkStart w:id="264" w:name="_Toc497307498"/>
      <w:bookmarkStart w:id="265" w:name="_Toc25200"/>
      <w:bookmarkStart w:id="266" w:name="_Toc32115"/>
      <w:r>
        <w:rPr>
          <w:rFonts w:hint="eastAsia"/>
        </w:rPr>
        <w:t>6.4测量偏差校验</w:t>
      </w:r>
      <w:bookmarkEnd w:id="264"/>
      <w:bookmarkEnd w:id="265"/>
      <w:bookmarkEnd w:id="266"/>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测量偏差校验是需经常进行的一项工作。尤其是在更换不同直径的轧材或设备检修之后，定期或不定期进行。生产过程中，轧制不同规格的棒材建议用相应规格范围的标准棒进行校验。</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将装有标准棒的校准支架从出钢方向插入测径仪的测量区，注意校准支架的端面与测径仪贴紧以保证标准棒不倾斜。在测量软件中点击“系统参数—＞数据校零”或“校零”按钮；在弹出的对话框中将标准棒的直径填入到“标称直径（mm）”中，点击“自动校零”，测量系统自动计算校零系数，校零后点击“确定”即可。在生产过程中，每换一个型号需用相应标准棒进行校正。</w:t>
      </w:r>
    </w:p>
    <w:p>
      <w:pPr>
        <w:pStyle w:val="2"/>
        <w:rPr>
          <w:rFonts w:hint="eastAsia"/>
        </w:rPr>
      </w:pPr>
      <w:bookmarkStart w:id="267" w:name="_Toc10640"/>
      <w:bookmarkStart w:id="268" w:name="_Toc497307499"/>
      <w:bookmarkStart w:id="269" w:name="_Toc19764"/>
      <w:r>
        <w:rPr>
          <w:rFonts w:hint="eastAsia"/>
        </w:rPr>
        <w:t>7.设备常见故障及排除方法</w:t>
      </w:r>
      <w:bookmarkEnd w:id="267"/>
      <w:bookmarkEnd w:id="268"/>
      <w:bookmarkEnd w:id="269"/>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点击 “开始测量”按钮时提示“初始化失败！”无法进行测量。</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检查控制柜面板“工作”指示灯（绿）是否点亮；</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最小化软件窗口，查看任务栏中是否有两个或两个以上测量软件正运行。如果有，关闭其它测量软件。</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被测物通过测量区时，测量软件界面上无数据显示。</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点击“开始测量”按钮，开启测径仪为测量状态；</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检查控制柜面板“工作”指示灯（绿）是否点亮；</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如果未点亮，按下控制柜面板“工作开”按钮，退出软件，重新进入；</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查看测量车内测头发射单元是否有绿光射出。如果没有，说明末对测量车供电，检查线路恢复对测量车的正常供电。</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◆如果以上检查未发现问题查看通讯系统是否正常，“信号”光纤插头、网线插头是否接触良好。（光纤收发器正常工作时是</w:t>
      </w:r>
      <w:r>
        <w:rPr>
          <w:rFonts w:hint="eastAsia" w:asciiTheme="majorEastAsia" w:hAnsiTheme="majorEastAsia" w:eastAsiaTheme="majorEastAsia" w:cstheme="majorEastAsia"/>
        </w:rPr>
        <w:t>6</w:t>
      </w:r>
      <w:r>
        <w:rPr>
          <w:rFonts w:hint="eastAsia" w:asciiTheme="majorEastAsia" w:hAnsiTheme="majorEastAsia" w:eastAsiaTheme="majorEastAsia" w:cstheme="majorEastAsia"/>
        </w:rPr>
        <w:t>个指示灯同时亮，中间两个闪烁）如果只有</w:t>
      </w:r>
      <w:r>
        <w:rPr>
          <w:rFonts w:hint="eastAsia" w:asciiTheme="majorEastAsia" w:hAnsiTheme="majorEastAsia" w:eastAsiaTheme="majorEastAsia" w:cstheme="majorEastAsia"/>
        </w:rPr>
        <w:t>4</w:t>
      </w:r>
      <w:r>
        <w:rPr>
          <w:rFonts w:hint="eastAsia" w:asciiTheme="majorEastAsia" w:hAnsiTheme="majorEastAsia" w:eastAsiaTheme="majorEastAsia" w:cstheme="majorEastAsia"/>
        </w:rPr>
        <w:t>个或</w:t>
      </w:r>
      <w:r>
        <w:rPr>
          <w:rFonts w:hint="eastAsia" w:asciiTheme="majorEastAsia" w:hAnsiTheme="majorEastAsia" w:eastAsiaTheme="majorEastAsia" w:cstheme="majorEastAsia"/>
        </w:rPr>
        <w:t>5</w:t>
      </w:r>
      <w:r>
        <w:rPr>
          <w:rFonts w:hint="eastAsia" w:asciiTheme="majorEastAsia" w:hAnsiTheme="majorEastAsia" w:eastAsiaTheme="majorEastAsia" w:cstheme="majorEastAsia"/>
        </w:rPr>
        <w:t>个灯亮则说明光纤或网线有断路。当通讯还未连接上时可以通过“开始</w:t>
      </w:r>
      <w:r>
        <w:rPr>
          <w:rFonts w:hint="eastAsia" w:asciiTheme="majorEastAsia" w:hAnsiTheme="majorEastAsia" w:eastAsiaTheme="majorEastAsia" w:cstheme="majorEastAsia"/>
        </w:rPr>
        <w:sym w:font="Wingdings" w:char="F0E0"/>
      </w:r>
      <w:r>
        <w:rPr>
          <w:rFonts w:hint="eastAsia" w:asciiTheme="majorEastAsia" w:hAnsiTheme="majorEastAsia" w:eastAsiaTheme="majorEastAsia" w:cstheme="majorEastAsia"/>
        </w:rPr>
        <w:t>运行”检测，在运行框中输入</w:t>
      </w:r>
      <w:r>
        <w:rPr>
          <w:rFonts w:hint="eastAsia" w:asciiTheme="majorEastAsia" w:hAnsiTheme="majorEastAsia" w:eastAsiaTheme="majorEastAsia" w:cstheme="majorEastAsia"/>
        </w:rPr>
        <w:t>ping 192.168.0.233 –t</w:t>
      </w:r>
      <w:r>
        <w:rPr>
          <w:rFonts w:hint="eastAsia" w:asciiTheme="majorEastAsia" w:hAnsiTheme="majorEastAsia" w:eastAsiaTheme="majorEastAsia" w:cstheme="majorEastAsia"/>
        </w:rPr>
        <w:t>来检测通讯是否正常。</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测量数据不准确</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产品参数设定是否正确？</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系统校零是否正确？</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正常的系统校零值＜</w:t>
      </w:r>
      <w:r>
        <w:rPr>
          <w:rFonts w:hint="eastAsia" w:asciiTheme="majorEastAsia" w:hAnsiTheme="majorEastAsia" w:eastAsiaTheme="majorEastAsia" w:cstheme="majorEastAsia"/>
        </w:rPr>
        <w:t>0.1</w:t>
      </w:r>
      <w:r>
        <w:rPr>
          <w:rFonts w:hint="eastAsia" w:asciiTheme="majorEastAsia" w:hAnsiTheme="majorEastAsia" w:eastAsiaTheme="majorEastAsia" w:cstheme="majorEastAsia"/>
        </w:rPr>
        <w:t>，所以当校零值偏大或偏小很多时，测量车需要重新校零。</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视窗镜片是否洁净？</w:t>
      </w:r>
    </w:p>
    <w:p>
      <w:pPr>
        <w:spacing w:line="360" w:lineRule="auto"/>
        <w:ind w:firstLine="480"/>
        <w:rPr>
          <w:rFonts w:hint="eastAsia" w:asciiTheme="majorEastAsia" w:hAnsiTheme="majorEastAsia" w:eastAsiaTheme="majorEastAsia" w:cstheme="majorEastAsia"/>
        </w:rPr>
      </w:pPr>
      <w:r>
        <w:rPr>
          <w:rFonts w:hint="eastAsia" w:asciiTheme="majorEastAsia" w:hAnsiTheme="majorEastAsia" w:eastAsiaTheme="majorEastAsia" w:cstheme="majorEastAsia"/>
        </w:rPr>
        <w:t>◆ 测量区是否有异物？</w:t>
      </w:r>
    </w:p>
    <w:p>
      <w:pPr>
        <w:pStyle w:val="27"/>
        <w:numPr>
          <w:numId w:val="0"/>
        </w:numPr>
        <w:rPr>
          <w:rFonts w:hint="eastAsia" w:asciiTheme="majorEastAsia" w:hAnsiTheme="majorEastAsia" w:eastAsiaTheme="majorEastAsia" w:cstheme="majorEastAsia"/>
        </w:rPr>
      </w:pPr>
    </w:p>
    <w:sectPr>
      <w:headerReference r:id="rId3" w:type="default"/>
      <w:footerReference r:id="rId5" w:type="default"/>
      <w:headerReference r:id="rId4" w:type="even"/>
      <w:footerReference r:id="rId6" w:type="even"/>
      <w:pgSz w:w="8419" w:h="11906" w:orient="landscape"/>
      <w:pgMar w:top="851" w:right="680" w:bottom="851" w:left="680" w:header="426" w:footer="488"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auto"/>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6872919"/>
    </w:sdtPr>
    <w:sdtContent>
      <w:sdt>
        <w:sdtPr>
          <w:id w:val="860082579"/>
        </w:sdtPr>
        <w:sdtContent>
          <w:p>
            <w:pPr>
              <w:pStyle w:val="11"/>
              <w:pBdr>
                <w:top w:val="single" w:color="auto" w:sz="4" w:space="1"/>
              </w:pBdr>
              <w:ind w:firstLine="360"/>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rFonts w:hint="eastAsia"/>
                <w:lang w:val="en-US" w:eastAsia="zh-CN"/>
              </w:rPr>
              <w:t>39</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9078576"/>
    </w:sdtPr>
    <w:sdtContent>
      <w:sdt>
        <w:sdtPr>
          <w:id w:val="98381352"/>
        </w:sdtPr>
        <w:sdtContent>
          <w:p>
            <w:pPr>
              <w:pStyle w:val="11"/>
              <w:pBdr>
                <w:top w:val="single" w:color="auto" w:sz="4" w:space="1"/>
              </w:pBdr>
              <w:ind w:firstLine="360"/>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14</w:t>
            </w:r>
            <w:r>
              <w:rPr>
                <w:b/>
                <w:bCs/>
                <w:sz w:val="24"/>
                <w:szCs w:val="24"/>
              </w:rPr>
              <w:fldChar w:fldCharType="end"/>
            </w:r>
            <w:r>
              <w:rPr>
                <w:lang w:val="zh-CN"/>
              </w:rPr>
              <w:t xml:space="preserve"> / </w:t>
            </w:r>
            <w:r>
              <w:rPr>
                <w:rFonts w:hint="eastAsia"/>
                <w:lang w:val="en-US" w:eastAsia="zh-CN"/>
              </w:rPr>
              <w:t>39</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right"/>
    </w:pPr>
    <w:r>
      <w:rPr>
        <w:rFonts w:hint="eastAsia"/>
      </w:rPr>
      <w:t>LP</w:t>
    </w:r>
    <w:r>
      <w:rPr>
        <w:rFonts w:hint="eastAsia"/>
        <w:lang w:val="en-US" w:eastAsia="zh-CN"/>
      </w:rPr>
      <w:t>BJ150.12</w:t>
    </w:r>
    <w:r>
      <w:rPr>
        <w:rFonts w:hint="eastAsia"/>
      </w:rPr>
      <w:t>使用说明书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jc w:val="left"/>
    </w:pPr>
    <w:r>
      <w:rPr>
        <w:rFonts w:hint="eastAsia"/>
      </w:rPr>
      <w:t>保定市蓝鹏测控科技有限公司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B37046"/>
    <w:multiLevelType w:val="multilevel"/>
    <w:tmpl w:val="4AB3704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
    <w:nsid w:val="618D1887"/>
    <w:multiLevelType w:val="multilevel"/>
    <w:tmpl w:val="618D18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evenAndOddHeaders w:val="1"/>
  <w:bookFoldPrinting w:val="1"/>
  <w:bookFoldPrintingSheets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333"/>
    <w:rsid w:val="00031C8F"/>
    <w:rsid w:val="00084E84"/>
    <w:rsid w:val="0009043D"/>
    <w:rsid w:val="00097B1F"/>
    <w:rsid w:val="000C2344"/>
    <w:rsid w:val="000E3E6C"/>
    <w:rsid w:val="00182355"/>
    <w:rsid w:val="001E056F"/>
    <w:rsid w:val="00240DEF"/>
    <w:rsid w:val="00294240"/>
    <w:rsid w:val="002C6A13"/>
    <w:rsid w:val="00307761"/>
    <w:rsid w:val="00370998"/>
    <w:rsid w:val="003765B1"/>
    <w:rsid w:val="00437EEA"/>
    <w:rsid w:val="00453D1B"/>
    <w:rsid w:val="00462D4F"/>
    <w:rsid w:val="004727A0"/>
    <w:rsid w:val="00543FDA"/>
    <w:rsid w:val="005A137F"/>
    <w:rsid w:val="005A216A"/>
    <w:rsid w:val="00663AFB"/>
    <w:rsid w:val="00683098"/>
    <w:rsid w:val="006C72BC"/>
    <w:rsid w:val="007208F0"/>
    <w:rsid w:val="00740CCE"/>
    <w:rsid w:val="007B5C39"/>
    <w:rsid w:val="007C5200"/>
    <w:rsid w:val="007D59EC"/>
    <w:rsid w:val="00860B95"/>
    <w:rsid w:val="008C2030"/>
    <w:rsid w:val="008E6CC0"/>
    <w:rsid w:val="00935A69"/>
    <w:rsid w:val="009816E6"/>
    <w:rsid w:val="009D0C09"/>
    <w:rsid w:val="009E7B57"/>
    <w:rsid w:val="009F0409"/>
    <w:rsid w:val="00A213FF"/>
    <w:rsid w:val="00A52B0E"/>
    <w:rsid w:val="00A57EE2"/>
    <w:rsid w:val="00AB5876"/>
    <w:rsid w:val="00AB59D5"/>
    <w:rsid w:val="00AB64EA"/>
    <w:rsid w:val="00B114CE"/>
    <w:rsid w:val="00B21333"/>
    <w:rsid w:val="00B33A93"/>
    <w:rsid w:val="00B53A07"/>
    <w:rsid w:val="00BB7F5F"/>
    <w:rsid w:val="00BD0463"/>
    <w:rsid w:val="00BF7B2E"/>
    <w:rsid w:val="00C17D96"/>
    <w:rsid w:val="00C33219"/>
    <w:rsid w:val="00D11BF5"/>
    <w:rsid w:val="00D47684"/>
    <w:rsid w:val="00DB7DAD"/>
    <w:rsid w:val="00EB6A95"/>
    <w:rsid w:val="00EC4C13"/>
    <w:rsid w:val="00EC7B8A"/>
    <w:rsid w:val="00F6296D"/>
    <w:rsid w:val="00FE00D4"/>
    <w:rsid w:val="09DC137A"/>
    <w:rsid w:val="0A1728DE"/>
    <w:rsid w:val="2F15159B"/>
    <w:rsid w:val="53B1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20" w:line="240" w:lineRule="auto"/>
      <w:ind w:firstLine="200" w:firstLineChars="20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26"/>
    <w:qFormat/>
    <w:uiPriority w:val="9"/>
    <w:pPr>
      <w:keepNext/>
      <w:keepLines/>
      <w:spacing w:after="0" w:line="578" w:lineRule="auto"/>
      <w:ind w:firstLine="0" w:firstLineChars="0"/>
      <w:outlineLvl w:val="0"/>
    </w:pPr>
    <w:rPr>
      <w:b/>
      <w:bCs/>
      <w:kern w:val="44"/>
      <w:sz w:val="24"/>
      <w:szCs w:val="44"/>
    </w:rPr>
  </w:style>
  <w:style w:type="paragraph" w:styleId="3">
    <w:name w:val="heading 2"/>
    <w:basedOn w:val="1"/>
    <w:next w:val="1"/>
    <w:link w:val="28"/>
    <w:unhideWhenUsed/>
    <w:qFormat/>
    <w:uiPriority w:val="9"/>
    <w:pPr>
      <w:keepNext/>
      <w:keepLines/>
      <w:spacing w:after="0" w:line="416" w:lineRule="auto"/>
      <w:ind w:firstLine="0" w:firstLineChars="0"/>
      <w:outlineLvl w:val="1"/>
    </w:pPr>
    <w:rPr>
      <w:rFonts w:eastAsia="华文宋体" w:asciiTheme="majorAscii" w:hAnsiTheme="majorAscii" w:cstheme="majorBidi"/>
      <w:b/>
      <w:bCs/>
      <w:sz w:val="24"/>
      <w:szCs w:val="32"/>
    </w:rPr>
  </w:style>
  <w:style w:type="paragraph" w:styleId="4">
    <w:name w:val="heading 3"/>
    <w:basedOn w:val="1"/>
    <w:next w:val="1"/>
    <w:link w:val="29"/>
    <w:unhideWhenUsed/>
    <w:qFormat/>
    <w:uiPriority w:val="9"/>
    <w:pPr>
      <w:keepNext/>
      <w:keepLines/>
      <w:spacing w:after="0" w:line="415" w:lineRule="auto"/>
      <w:ind w:firstLine="0" w:firstLineChars="0"/>
      <w:outlineLvl w:val="2"/>
    </w:pPr>
    <w:rPr>
      <w:b/>
      <w:bCs/>
      <w:szCs w:val="32"/>
    </w:rPr>
  </w:style>
  <w:style w:type="character" w:default="1" w:styleId="20">
    <w:name w:val="Default Paragraph Font"/>
    <w:unhideWhenUsed/>
    <w:qFormat/>
    <w:uiPriority w:val="1"/>
  </w:style>
  <w:style w:type="table" w:default="1" w:styleId="23">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unhideWhenUsed/>
    <w:uiPriority w:val="39"/>
    <w:pPr>
      <w:spacing w:after="0"/>
      <w:ind w:left="1260"/>
      <w:jc w:val="left"/>
    </w:pPr>
    <w:rPr>
      <w:rFonts w:asciiTheme="minorHAnsi" w:hAnsiTheme="minorHAnsi"/>
      <w:sz w:val="18"/>
      <w:szCs w:val="18"/>
    </w:rPr>
  </w:style>
  <w:style w:type="paragraph" w:styleId="6">
    <w:name w:val="caption"/>
    <w:basedOn w:val="1"/>
    <w:next w:val="1"/>
    <w:unhideWhenUsed/>
    <w:qFormat/>
    <w:uiPriority w:val="35"/>
    <w:rPr>
      <w:rFonts w:eastAsia="黑体" w:asciiTheme="majorHAnsi" w:hAnsiTheme="majorHAnsi" w:cstheme="majorBidi"/>
      <w:sz w:val="20"/>
    </w:rPr>
  </w:style>
  <w:style w:type="paragraph" w:styleId="7">
    <w:name w:val="toc 5"/>
    <w:basedOn w:val="1"/>
    <w:next w:val="1"/>
    <w:unhideWhenUsed/>
    <w:qFormat/>
    <w:uiPriority w:val="39"/>
    <w:pPr>
      <w:spacing w:after="0"/>
      <w:ind w:left="840"/>
      <w:jc w:val="left"/>
    </w:pPr>
    <w:rPr>
      <w:rFonts w:asciiTheme="minorHAnsi" w:hAnsiTheme="minorHAnsi"/>
      <w:sz w:val="18"/>
      <w:szCs w:val="18"/>
    </w:rPr>
  </w:style>
  <w:style w:type="paragraph" w:styleId="8">
    <w:name w:val="toc 3"/>
    <w:basedOn w:val="1"/>
    <w:next w:val="1"/>
    <w:unhideWhenUsed/>
    <w:qFormat/>
    <w:uiPriority w:val="39"/>
    <w:pPr>
      <w:spacing w:after="0"/>
      <w:ind w:left="420"/>
      <w:jc w:val="left"/>
    </w:pPr>
    <w:rPr>
      <w:rFonts w:asciiTheme="minorHAnsi" w:hAnsiTheme="minorHAnsi"/>
      <w:i/>
      <w:iCs/>
      <w:sz w:val="20"/>
    </w:rPr>
  </w:style>
  <w:style w:type="paragraph" w:styleId="9">
    <w:name w:val="toc 8"/>
    <w:basedOn w:val="1"/>
    <w:next w:val="1"/>
    <w:unhideWhenUsed/>
    <w:qFormat/>
    <w:uiPriority w:val="39"/>
    <w:pPr>
      <w:spacing w:after="0"/>
      <w:ind w:left="1470"/>
      <w:jc w:val="left"/>
    </w:pPr>
    <w:rPr>
      <w:rFonts w:asciiTheme="minorHAnsi" w:hAnsiTheme="minorHAnsi"/>
      <w:sz w:val="18"/>
      <w:szCs w:val="18"/>
    </w:rPr>
  </w:style>
  <w:style w:type="paragraph" w:styleId="10">
    <w:name w:val="Balloon Text"/>
    <w:basedOn w:val="1"/>
    <w:link w:val="25"/>
    <w:unhideWhenUsed/>
    <w:uiPriority w:val="99"/>
    <w:rPr>
      <w:sz w:val="18"/>
      <w:szCs w:val="18"/>
    </w:rPr>
  </w:style>
  <w:style w:type="paragraph" w:styleId="11">
    <w:name w:val="footer"/>
    <w:basedOn w:val="1"/>
    <w:link w:val="31"/>
    <w:unhideWhenUsed/>
    <w:uiPriority w:val="99"/>
    <w:pPr>
      <w:tabs>
        <w:tab w:val="center" w:pos="4153"/>
        <w:tab w:val="right" w:pos="8306"/>
      </w:tabs>
      <w:snapToGrid w:val="0"/>
      <w:jc w:val="left"/>
    </w:pPr>
    <w:rPr>
      <w:sz w:val="18"/>
      <w:szCs w:val="18"/>
    </w:rPr>
  </w:style>
  <w:style w:type="paragraph" w:styleId="12">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before="120"/>
      <w:jc w:val="left"/>
    </w:pPr>
    <w:rPr>
      <w:rFonts w:asciiTheme="minorHAnsi" w:hAnsiTheme="minorHAnsi"/>
      <w:b/>
      <w:bCs/>
      <w:caps/>
      <w:sz w:val="20"/>
    </w:rPr>
  </w:style>
  <w:style w:type="paragraph" w:styleId="14">
    <w:name w:val="toc 4"/>
    <w:basedOn w:val="1"/>
    <w:next w:val="1"/>
    <w:unhideWhenUsed/>
    <w:qFormat/>
    <w:uiPriority w:val="39"/>
    <w:pPr>
      <w:spacing w:after="0"/>
      <w:ind w:left="630"/>
      <w:jc w:val="left"/>
    </w:pPr>
    <w:rPr>
      <w:rFonts w:asciiTheme="minorHAnsi" w:hAnsiTheme="minorHAnsi"/>
      <w:sz w:val="18"/>
      <w:szCs w:val="18"/>
    </w:rPr>
  </w:style>
  <w:style w:type="paragraph" w:styleId="15">
    <w:name w:val="toc 6"/>
    <w:basedOn w:val="1"/>
    <w:next w:val="1"/>
    <w:unhideWhenUsed/>
    <w:qFormat/>
    <w:uiPriority w:val="39"/>
    <w:pPr>
      <w:spacing w:after="0"/>
      <w:ind w:left="1050"/>
      <w:jc w:val="left"/>
    </w:pPr>
    <w:rPr>
      <w:rFonts w:asciiTheme="minorHAnsi" w:hAnsiTheme="minorHAnsi"/>
      <w:sz w:val="18"/>
      <w:szCs w:val="18"/>
    </w:rPr>
  </w:style>
  <w:style w:type="paragraph" w:styleId="16">
    <w:name w:val="table of figures"/>
    <w:basedOn w:val="1"/>
    <w:next w:val="1"/>
    <w:unhideWhenUsed/>
    <w:qFormat/>
    <w:uiPriority w:val="99"/>
    <w:pPr>
      <w:ind w:left="200" w:leftChars="200" w:hanging="200" w:hangingChars="200"/>
    </w:pPr>
  </w:style>
  <w:style w:type="paragraph" w:styleId="17">
    <w:name w:val="toc 2"/>
    <w:basedOn w:val="1"/>
    <w:next w:val="1"/>
    <w:unhideWhenUsed/>
    <w:qFormat/>
    <w:uiPriority w:val="39"/>
    <w:pPr>
      <w:spacing w:after="0"/>
      <w:ind w:left="210"/>
      <w:jc w:val="left"/>
    </w:pPr>
    <w:rPr>
      <w:rFonts w:asciiTheme="minorHAnsi" w:hAnsiTheme="minorHAnsi"/>
      <w:smallCaps/>
      <w:sz w:val="20"/>
    </w:rPr>
  </w:style>
  <w:style w:type="paragraph" w:styleId="18">
    <w:name w:val="toc 9"/>
    <w:basedOn w:val="1"/>
    <w:next w:val="1"/>
    <w:unhideWhenUsed/>
    <w:qFormat/>
    <w:uiPriority w:val="39"/>
    <w:pPr>
      <w:spacing w:after="0"/>
      <w:ind w:left="1680"/>
      <w:jc w:val="left"/>
    </w:pPr>
    <w:rPr>
      <w:rFonts w:asciiTheme="minorHAnsi" w:hAnsiTheme="minorHAnsi"/>
      <w:sz w:val="18"/>
      <w:szCs w:val="18"/>
    </w:r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21">
    <w:name w:val="Strong"/>
    <w:basedOn w:val="20"/>
    <w:qFormat/>
    <w:uiPriority w:val="22"/>
    <w:rPr>
      <w:b/>
      <w:bCs/>
    </w:rPr>
  </w:style>
  <w:style w:type="character" w:styleId="22">
    <w:name w:val="Hyperlink"/>
    <w:basedOn w:val="20"/>
    <w:unhideWhenUsed/>
    <w:uiPriority w:val="99"/>
    <w:rPr>
      <w:color w:val="0000FF" w:themeColor="hyperlink"/>
      <w:u w:val="single"/>
      <w14:textFill>
        <w14:solidFill>
          <w14:schemeClr w14:val="hlink"/>
        </w14:solidFill>
      </w14:textFill>
    </w:rPr>
  </w:style>
  <w:style w:type="table" w:styleId="24">
    <w:name w:val="Table Grid"/>
    <w:basedOn w:val="2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5">
    <w:name w:val="批注框文本 Char"/>
    <w:basedOn w:val="20"/>
    <w:link w:val="10"/>
    <w:semiHidden/>
    <w:qFormat/>
    <w:uiPriority w:val="99"/>
    <w:rPr>
      <w:rFonts w:ascii="Times New Roman" w:hAnsi="Times New Roman" w:eastAsia="宋体" w:cs="Times New Roman"/>
      <w:sz w:val="18"/>
      <w:szCs w:val="18"/>
    </w:rPr>
  </w:style>
  <w:style w:type="character" w:customStyle="1" w:styleId="26">
    <w:name w:val="标题 1 Char"/>
    <w:basedOn w:val="20"/>
    <w:link w:val="2"/>
    <w:uiPriority w:val="9"/>
    <w:rPr>
      <w:rFonts w:ascii="Times New Roman" w:hAnsi="Times New Roman" w:eastAsia="宋体" w:cs="Times New Roman"/>
      <w:b/>
      <w:bCs/>
      <w:kern w:val="44"/>
      <w:sz w:val="24"/>
      <w:szCs w:val="44"/>
    </w:rPr>
  </w:style>
  <w:style w:type="paragraph" w:customStyle="1" w:styleId="27">
    <w:name w:val="List Paragraph"/>
    <w:basedOn w:val="1"/>
    <w:qFormat/>
    <w:uiPriority w:val="34"/>
    <w:pPr>
      <w:ind w:firstLine="420"/>
    </w:pPr>
  </w:style>
  <w:style w:type="character" w:customStyle="1" w:styleId="28">
    <w:name w:val="标题 2 Char"/>
    <w:basedOn w:val="20"/>
    <w:link w:val="3"/>
    <w:uiPriority w:val="9"/>
    <w:rPr>
      <w:rFonts w:eastAsia="华文宋体" w:asciiTheme="majorAscii" w:hAnsiTheme="majorAscii" w:cstheme="majorBidi"/>
      <w:b/>
      <w:bCs/>
      <w:sz w:val="24"/>
      <w:szCs w:val="32"/>
    </w:rPr>
  </w:style>
  <w:style w:type="character" w:customStyle="1" w:styleId="29">
    <w:name w:val="标题 3 Char"/>
    <w:basedOn w:val="20"/>
    <w:link w:val="4"/>
    <w:qFormat/>
    <w:uiPriority w:val="9"/>
    <w:rPr>
      <w:rFonts w:ascii="Times New Roman" w:hAnsi="Times New Roman" w:eastAsia="宋体" w:cs="Times New Roman"/>
      <w:b/>
      <w:bCs/>
      <w:szCs w:val="32"/>
    </w:rPr>
  </w:style>
  <w:style w:type="character" w:customStyle="1" w:styleId="30">
    <w:name w:val="页眉 Char"/>
    <w:basedOn w:val="20"/>
    <w:link w:val="12"/>
    <w:qFormat/>
    <w:uiPriority w:val="99"/>
    <w:rPr>
      <w:rFonts w:ascii="Times New Roman" w:hAnsi="Times New Roman" w:eastAsia="宋体" w:cs="Times New Roman"/>
      <w:sz w:val="18"/>
      <w:szCs w:val="18"/>
    </w:rPr>
  </w:style>
  <w:style w:type="character" w:customStyle="1" w:styleId="31">
    <w:name w:val="页脚 Char"/>
    <w:basedOn w:val="20"/>
    <w:link w:val="11"/>
    <w:qFormat/>
    <w:uiPriority w:val="99"/>
    <w:rPr>
      <w:rFonts w:ascii="Times New Roman" w:hAnsi="Times New Roman" w:eastAsia="宋体" w:cs="Times New Roman"/>
      <w:sz w:val="18"/>
      <w:szCs w:val="18"/>
    </w:rPr>
  </w:style>
  <w:style w:type="paragraph" w:customStyle="1" w:styleId="32">
    <w:name w:val="TOC Heading"/>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3">
    <w:name w:val="WPSOffice手动目录 2"/>
    <w:qFormat/>
    <w:uiPriority w:val="0"/>
    <w:pPr>
      <w:ind w:left="200" w:leftChars="200"/>
    </w:pPr>
    <w:rPr>
      <w:rFonts w:ascii="Cambria" w:hAnsi="Cambria"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AEE776-8507-4F1F-852C-FC46FA0FBF5D}">
  <ds:schemaRefs/>
</ds:datastoreItem>
</file>

<file path=docProps/app.xml><?xml version="1.0" encoding="utf-8"?>
<Properties xmlns="http://schemas.openxmlformats.org/officeDocument/2006/extended-properties" xmlns:vt="http://schemas.openxmlformats.org/officeDocument/2006/docPropsVTypes">
  <Template>Normal.dotm</Template>
  <Company>LanPeng</Company>
  <Pages>17</Pages>
  <Words>4869</Words>
  <Characters>5270</Characters>
  <Lines>47</Lines>
  <Paragraphs>13</Paragraphs>
  <ScaleCrop>false</ScaleCrop>
  <LinksUpToDate>false</LinksUpToDate>
  <CharactersWithSpaces>5602</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2017-04-18T06:33:00Z</dcterms:created>
  <dc:creator>Songgaopeng</dc:creator>
  <cp:lastModifiedBy>Administrator</cp:lastModifiedBy>
  <dcterms:modified xsi:type="dcterms:W3CDTF">2019-10-23T08:25:21Z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